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F26BA5">
        <w:rPr>
          <w:rFonts w:cs="Times New Roman"/>
          <w:b/>
          <w:sz w:val="23"/>
          <w:szCs w:val="23"/>
        </w:rPr>
        <w:t>СОГЛАШЕНИЕ ОБ ЭЛЕКТРОННОМ ДОКУМЕНТООБОРОТЕ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b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  <w:r w:rsidRPr="00F26BA5">
        <w:rPr>
          <w:rFonts w:cs="Times New Roman"/>
          <w:sz w:val="23"/>
          <w:szCs w:val="23"/>
        </w:rPr>
        <w:t xml:space="preserve">г. Санкт-Петербург                                                                                           </w:t>
      </w:r>
      <w:r>
        <w:rPr>
          <w:rFonts w:cs="Times New Roman"/>
          <w:sz w:val="23"/>
          <w:szCs w:val="23"/>
        </w:rPr>
        <w:t xml:space="preserve">                     </w:t>
      </w:r>
      <w:r>
        <w:rPr>
          <w:rFonts w:eastAsia="Times New Roman" w:cs="Times New Roman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Times New Roman"/>
          <w:lang w:eastAsia="ru-RU"/>
        </w:rPr>
        <w:instrText xml:space="preserve"> FORMTEXT </w:instrText>
      </w: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  <w:fldChar w:fldCharType="separate"/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b/>
          <w:lang w:eastAsia="ru-RU"/>
        </w:rPr>
        <w:t xml:space="preserve"> </w:t>
      </w:r>
      <w:r w:rsidRPr="00B15C0A">
        <w:rPr>
          <w:rFonts w:cs="Times New Roman"/>
          <w:sz w:val="23"/>
          <w:szCs w:val="23"/>
        </w:rPr>
        <w:t>2021</w:t>
      </w:r>
      <w:r>
        <w:rPr>
          <w:rFonts w:cs="Times New Roman"/>
          <w:sz w:val="23"/>
          <w:szCs w:val="23"/>
        </w:rPr>
        <w:t xml:space="preserve"> г.</w:t>
      </w:r>
      <w:r w:rsidRPr="00F26BA5">
        <w:rPr>
          <w:rFonts w:cs="Times New Roman"/>
          <w:sz w:val="23"/>
          <w:szCs w:val="23"/>
        </w:rPr>
        <w:t xml:space="preserve">  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  <w:r w:rsidRPr="00F26BA5">
        <w:rPr>
          <w:rFonts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</w:r>
      <w:r w:rsidRPr="00F26BA5">
        <w:rPr>
          <w:rFonts w:cs="Times New Roman"/>
          <w:sz w:val="23"/>
          <w:szCs w:val="23"/>
        </w:rPr>
        <w:tab/>
        <w:t xml:space="preserve"> 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>ООО «</w:t>
      </w:r>
      <w:proofErr w:type="spellStart"/>
      <w:r>
        <w:rPr>
          <w:rFonts w:cs="Times New Roman"/>
          <w:b/>
          <w:sz w:val="23"/>
          <w:szCs w:val="23"/>
        </w:rPr>
        <w:t>Ниеншанц</w:t>
      </w:r>
      <w:proofErr w:type="spellEnd"/>
      <w:r>
        <w:rPr>
          <w:rFonts w:cs="Times New Roman"/>
          <w:b/>
          <w:sz w:val="23"/>
          <w:szCs w:val="23"/>
        </w:rPr>
        <w:t xml:space="preserve">-Автоматика», </w:t>
      </w:r>
      <w:r w:rsidRPr="00F26BA5">
        <w:rPr>
          <w:rFonts w:cs="Times New Roman"/>
          <w:sz w:val="23"/>
          <w:szCs w:val="23"/>
        </w:rPr>
        <w:t xml:space="preserve">именуемое в дальнейшем «Сторона 1», </w:t>
      </w:r>
      <w:r>
        <w:rPr>
          <w:rFonts w:cs="Times New Roman"/>
          <w:sz w:val="23"/>
          <w:szCs w:val="23"/>
        </w:rPr>
        <w:t xml:space="preserve">в лице </w:t>
      </w:r>
      <w:r w:rsidRPr="00F26BA5">
        <w:rPr>
          <w:rFonts w:cs="Times New Roman"/>
          <w:sz w:val="23"/>
          <w:szCs w:val="23"/>
        </w:rPr>
        <w:t>Генерального</w:t>
      </w:r>
      <w:r>
        <w:rPr>
          <w:rFonts w:cs="Times New Roman"/>
          <w:sz w:val="23"/>
          <w:szCs w:val="23"/>
        </w:rPr>
        <w:t xml:space="preserve"> директора  Кузнецова Антона Игоревича</w:t>
      </w:r>
      <w:r w:rsidRPr="00F26BA5">
        <w:rPr>
          <w:rFonts w:cs="Times New Roman"/>
          <w:sz w:val="23"/>
          <w:szCs w:val="23"/>
        </w:rPr>
        <w:t>, действу</w:t>
      </w:r>
      <w:r>
        <w:rPr>
          <w:rFonts w:cs="Times New Roman"/>
          <w:sz w:val="23"/>
          <w:szCs w:val="23"/>
        </w:rPr>
        <w:t>ющего</w:t>
      </w:r>
      <w:r w:rsidRPr="00F26BA5">
        <w:rPr>
          <w:rFonts w:cs="Times New Roman"/>
          <w:sz w:val="23"/>
          <w:szCs w:val="23"/>
        </w:rPr>
        <w:t xml:space="preserve"> на основании </w:t>
      </w:r>
      <w:r>
        <w:rPr>
          <w:rFonts w:cs="Times New Roman"/>
          <w:sz w:val="23"/>
          <w:szCs w:val="23"/>
        </w:rPr>
        <w:t>Устава</w:t>
      </w:r>
      <w:r w:rsidRPr="00F26BA5">
        <w:rPr>
          <w:rFonts w:cs="Times New Roman"/>
          <w:sz w:val="23"/>
          <w:szCs w:val="23"/>
        </w:rPr>
        <w:t>, с одной стороны, и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lang w:eastAsia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0" w:name="ТекстовоеПоле13"/>
      <w:r>
        <w:rPr>
          <w:rFonts w:eastAsia="Times New Roman" w:cs="Times New Roman"/>
          <w:b/>
          <w:lang w:eastAsia="ru-RU"/>
        </w:rPr>
        <w:instrText xml:space="preserve"> FORMTEXT </w:instrText>
      </w:r>
      <w:r>
        <w:rPr>
          <w:rFonts w:eastAsia="Times New Roman" w:cs="Times New Roman"/>
          <w:b/>
          <w:lang w:eastAsia="ru-RU"/>
        </w:rPr>
      </w:r>
      <w:r>
        <w:rPr>
          <w:rFonts w:eastAsia="Times New Roman" w:cs="Times New Roman"/>
          <w:b/>
          <w:lang w:eastAsia="ru-RU"/>
        </w:rPr>
        <w:fldChar w:fldCharType="separate"/>
      </w:r>
      <w:r>
        <w:rPr>
          <w:rFonts w:eastAsia="Times New Roman" w:cs="Times New Roman"/>
          <w:b/>
          <w:noProof/>
          <w:lang w:eastAsia="ru-RU"/>
        </w:rPr>
        <w:t> </w:t>
      </w:r>
      <w:r>
        <w:rPr>
          <w:rFonts w:eastAsia="Times New Roman" w:cs="Times New Roman"/>
          <w:b/>
          <w:noProof/>
          <w:lang w:eastAsia="ru-RU"/>
        </w:rPr>
        <w:t> </w:t>
      </w:r>
      <w:r>
        <w:rPr>
          <w:rFonts w:eastAsia="Times New Roman" w:cs="Times New Roman"/>
          <w:b/>
          <w:noProof/>
          <w:lang w:eastAsia="ru-RU"/>
        </w:rPr>
        <w:t> </w:t>
      </w:r>
      <w:r>
        <w:rPr>
          <w:rFonts w:eastAsia="Times New Roman" w:cs="Times New Roman"/>
          <w:b/>
          <w:noProof/>
          <w:lang w:eastAsia="ru-RU"/>
        </w:rPr>
        <w:t> </w:t>
      </w:r>
      <w:r>
        <w:rPr>
          <w:rFonts w:eastAsia="Times New Roman" w:cs="Times New Roman"/>
          <w:b/>
          <w:noProof/>
          <w:lang w:eastAsia="ru-RU"/>
        </w:rPr>
        <w:t> </w:t>
      </w:r>
      <w:r>
        <w:rPr>
          <w:rFonts w:eastAsia="Times New Roman" w:cs="Times New Roman"/>
          <w:b/>
          <w:lang w:eastAsia="ru-RU"/>
        </w:rPr>
        <w:fldChar w:fldCharType="end"/>
      </w:r>
      <w:bookmarkEnd w:id="0"/>
      <w:r>
        <w:rPr>
          <w:rFonts w:eastAsia="Calibri"/>
          <w:sz w:val="23"/>
          <w:szCs w:val="23"/>
        </w:rPr>
        <w:t xml:space="preserve">, </w:t>
      </w:r>
      <w:r w:rsidRPr="00F26BA5">
        <w:rPr>
          <w:rFonts w:cs="Times New Roman"/>
          <w:sz w:val="23"/>
          <w:szCs w:val="23"/>
        </w:rPr>
        <w:t>именуемое в дальне</w:t>
      </w:r>
      <w:r>
        <w:rPr>
          <w:rFonts w:cs="Times New Roman"/>
          <w:sz w:val="23"/>
          <w:szCs w:val="23"/>
        </w:rPr>
        <w:t xml:space="preserve">йшем «Сторона 2», в лице </w:t>
      </w:r>
      <w:r>
        <w:rPr>
          <w:rFonts w:eastAsia="Times New Roman" w:cs="Times New Roman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Times New Roman"/>
          <w:lang w:eastAsia="ru-RU"/>
        </w:rPr>
        <w:instrText xml:space="preserve"> FORMTEXT </w:instrText>
      </w: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  <w:fldChar w:fldCharType="separate"/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noProof/>
          <w:lang w:eastAsia="ru-RU"/>
        </w:rPr>
        <w:t> </w:t>
      </w:r>
      <w:r>
        <w:rPr>
          <w:rFonts w:eastAsia="Times New Roman" w:cs="Times New Roman"/>
          <w:lang w:eastAsia="ru-RU"/>
        </w:rPr>
        <w:fldChar w:fldCharType="end"/>
      </w:r>
      <w:r>
        <w:rPr>
          <w:rFonts w:cs="Times New Roman"/>
          <w:sz w:val="23"/>
          <w:szCs w:val="23"/>
        </w:rPr>
        <w:t xml:space="preserve">, действующего </w:t>
      </w:r>
      <w:r w:rsidRPr="00F26BA5">
        <w:rPr>
          <w:rFonts w:cs="Times New Roman"/>
          <w:sz w:val="23"/>
          <w:szCs w:val="23"/>
        </w:rPr>
        <w:t xml:space="preserve"> на основании</w:t>
      </w:r>
      <w:r>
        <w:rPr>
          <w:rFonts w:cs="Times New Roman"/>
          <w:sz w:val="23"/>
          <w:szCs w:val="23"/>
        </w:rPr>
        <w:t xml:space="preserve"> </w:t>
      </w:r>
      <w:r w:rsidRPr="00572FAA">
        <w:rPr>
          <w:rFonts w:eastAsia="Times New Roman" w:cs="Times New Roman"/>
          <w:lang w:eastAsia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Pr="00572FAA">
        <w:rPr>
          <w:rFonts w:eastAsia="Times New Roman" w:cs="Times New Roman"/>
          <w:lang w:eastAsia="ru-RU"/>
        </w:rPr>
        <w:instrText xml:space="preserve"> FORMTEXT </w:instrText>
      </w:r>
      <w:r w:rsidRPr="00572FAA">
        <w:rPr>
          <w:rFonts w:eastAsia="Times New Roman" w:cs="Times New Roman"/>
          <w:lang w:eastAsia="ru-RU"/>
        </w:rPr>
      </w:r>
      <w:r w:rsidRPr="00572FAA">
        <w:rPr>
          <w:rFonts w:eastAsia="Times New Roman" w:cs="Times New Roman"/>
          <w:lang w:eastAsia="ru-RU"/>
        </w:rPr>
        <w:fldChar w:fldCharType="separate"/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fldChar w:fldCharType="end"/>
      </w:r>
      <w:r w:rsidRPr="00F26BA5">
        <w:rPr>
          <w:rFonts w:cs="Times New Roman"/>
          <w:sz w:val="23"/>
          <w:szCs w:val="23"/>
        </w:rPr>
        <w:t xml:space="preserve">, с другой стороны, далее совместно именуемые «Стороны», заключили настоящее Соглашение о нижеследующем: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  <w:lang w:val="en-US"/>
        </w:rPr>
      </w:pPr>
      <w:r w:rsidRPr="00264350">
        <w:rPr>
          <w:rFonts w:cs="Times New Roman"/>
          <w:b/>
          <w:sz w:val="23"/>
          <w:szCs w:val="23"/>
        </w:rPr>
        <w:t>Термины и определения</w:t>
      </w:r>
      <w:r w:rsidRPr="00264350">
        <w:rPr>
          <w:rFonts w:cs="Times New Roman"/>
          <w:b/>
          <w:sz w:val="23"/>
          <w:szCs w:val="23"/>
          <w:lang w:val="en-US"/>
        </w:rPr>
        <w:t>.</w:t>
      </w:r>
    </w:p>
    <w:p w:rsidR="003947EA" w:rsidRPr="00264350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b/>
          <w:sz w:val="23"/>
          <w:szCs w:val="23"/>
          <w:lang w:val="en-US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D91604">
        <w:rPr>
          <w:rFonts w:cs="Times New Roman"/>
          <w:b/>
          <w:sz w:val="23"/>
          <w:szCs w:val="23"/>
        </w:rPr>
        <w:t>Электронный документооборот (ЭДО)</w:t>
      </w:r>
      <w:r w:rsidRPr="00D91604">
        <w:rPr>
          <w:rFonts w:cs="Times New Roman"/>
          <w:sz w:val="23"/>
          <w:szCs w:val="23"/>
        </w:rPr>
        <w:t xml:space="preserve"> – процесс обмена документами, составленными в электронном виде и подписанными ЭП, между Сторонами.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D91604">
        <w:rPr>
          <w:rFonts w:cs="Times New Roman"/>
          <w:b/>
          <w:sz w:val="23"/>
          <w:szCs w:val="23"/>
        </w:rPr>
        <w:t>Электронный документ (ЭД)</w:t>
      </w:r>
      <w:r w:rsidRPr="00F26BA5">
        <w:rPr>
          <w:rFonts w:cs="Times New Roman"/>
          <w:sz w:val="23"/>
          <w:szCs w:val="23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b/>
          <w:sz w:val="23"/>
          <w:szCs w:val="23"/>
        </w:rPr>
        <w:t>Электронная подпись (ЭП)</w:t>
      </w:r>
      <w:r w:rsidRPr="00CD6349">
        <w:rPr>
          <w:rFonts w:cs="Times New Roman"/>
          <w:sz w:val="23"/>
          <w:szCs w:val="23"/>
        </w:rPr>
        <w:t xml:space="preserve"> – усиленная квалифицированная электронная подпись, соответствующая требованиям Федерального закона № 63 «Об электронной подписи» от 06.04.2011 и действующему законодательству РФ в сфере электронной подписи.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b/>
          <w:sz w:val="23"/>
          <w:szCs w:val="23"/>
        </w:rPr>
        <w:t>Документ</w:t>
      </w:r>
      <w:r w:rsidRPr="00CD6349">
        <w:rPr>
          <w:rFonts w:cs="Times New Roman"/>
          <w:sz w:val="23"/>
          <w:szCs w:val="23"/>
        </w:rPr>
        <w:t xml:space="preserve"> – общее название документов, которыми обмениваются Стороны настоящего Соглашения в</w:t>
      </w:r>
      <w:r w:rsidRPr="00F26BA5">
        <w:rPr>
          <w:rFonts w:cs="Times New Roman"/>
          <w:sz w:val="23"/>
          <w:szCs w:val="23"/>
        </w:rPr>
        <w:t xml:space="preserve"> процессе ЭДО. Перечень и формат документов определен Сторонами в Приложении №1 к Соглашению.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D02954">
        <w:rPr>
          <w:rFonts w:cs="Times New Roman"/>
          <w:b/>
          <w:sz w:val="23"/>
          <w:szCs w:val="23"/>
        </w:rPr>
        <w:t>Договор</w:t>
      </w:r>
      <w:r w:rsidRPr="00F26BA5">
        <w:rPr>
          <w:rFonts w:cs="Times New Roman"/>
          <w:sz w:val="23"/>
          <w:szCs w:val="23"/>
        </w:rPr>
        <w:t xml:space="preserve"> - любая сделка, заключенная между Сторонами. 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F72AF">
        <w:rPr>
          <w:rFonts w:cs="Times New Roman"/>
          <w:b/>
          <w:sz w:val="23"/>
          <w:szCs w:val="23"/>
        </w:rPr>
        <w:t>Закрытый ключ ЭП</w:t>
      </w:r>
      <w:r w:rsidRPr="00F26BA5">
        <w:rPr>
          <w:rFonts w:cs="Times New Roman"/>
          <w:sz w:val="23"/>
          <w:szCs w:val="23"/>
        </w:rPr>
        <w:t xml:space="preserve"> – уникальная последовательность символов, известная владельцу ЭП и предназначенная для создания в Электронных документах Электронной подписи.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F72AF">
        <w:rPr>
          <w:rFonts w:cs="Times New Roman"/>
          <w:b/>
          <w:sz w:val="23"/>
          <w:szCs w:val="23"/>
        </w:rPr>
        <w:t>Открытый ключ ЭП</w:t>
      </w:r>
      <w:r w:rsidRPr="00F26BA5">
        <w:rPr>
          <w:rFonts w:cs="Times New Roman"/>
          <w:sz w:val="23"/>
          <w:szCs w:val="23"/>
        </w:rPr>
        <w:t xml:space="preserve"> – уникальная последовательность символов, соответствующая Закрытому ключу ЭП, предназначенная для подтверждения подлинности Электронной подписи в Электронном документе.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F72AF">
        <w:rPr>
          <w:rFonts w:cs="Times New Roman"/>
          <w:b/>
          <w:sz w:val="23"/>
          <w:szCs w:val="23"/>
        </w:rPr>
        <w:t>Удостоверяющий центр (УЦ)</w:t>
      </w:r>
      <w:r w:rsidRPr="00F26BA5">
        <w:rPr>
          <w:rFonts w:cs="Times New Roman"/>
          <w:sz w:val="23"/>
          <w:szCs w:val="23"/>
        </w:rPr>
        <w:t xml:space="preserve"> – юридическое лицо, прошедшее в установленном законодательством РФ порядке аккредитацию в качестве Удостоверяющего центра.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F72AF">
        <w:rPr>
          <w:rFonts w:cs="Times New Roman"/>
          <w:b/>
          <w:sz w:val="23"/>
          <w:szCs w:val="23"/>
        </w:rPr>
        <w:t>Оператор ЭДО</w:t>
      </w:r>
      <w:r w:rsidRPr="00F26BA5">
        <w:rPr>
          <w:rFonts w:cs="Times New Roman"/>
          <w:sz w:val="23"/>
          <w:szCs w:val="23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264350">
        <w:rPr>
          <w:rFonts w:cs="Times New Roman"/>
          <w:b/>
          <w:sz w:val="23"/>
          <w:szCs w:val="23"/>
        </w:rPr>
        <w:t>Направляющая Сторона</w:t>
      </w:r>
      <w:r w:rsidRPr="00F26BA5">
        <w:rPr>
          <w:rFonts w:cs="Times New Roman"/>
          <w:sz w:val="23"/>
          <w:szCs w:val="23"/>
        </w:rPr>
        <w:t xml:space="preserve"> - Сторона 1 или Сторона 2, направляющая документ в электронном виде по телекоммуникационным каналам связи другой Стороне.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35010C">
        <w:rPr>
          <w:rFonts w:cs="Times New Roman"/>
          <w:b/>
          <w:sz w:val="23"/>
          <w:szCs w:val="23"/>
        </w:rPr>
        <w:t>Принимающая Сторона</w:t>
      </w:r>
      <w:r w:rsidRPr="00F26BA5">
        <w:rPr>
          <w:rFonts w:cs="Times New Roman"/>
          <w:sz w:val="23"/>
          <w:szCs w:val="23"/>
        </w:rPr>
        <w:t xml:space="preserve"> - Сторона 1 или Сторона 2, получающая от Направляющей Стороны документ в электронном виде по телекоммуникационным каналам связи.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Pr="00FE64EE" w:rsidRDefault="003947EA" w:rsidP="003947EA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FE64EE">
        <w:rPr>
          <w:rFonts w:cs="Times New Roman"/>
          <w:b/>
          <w:sz w:val="23"/>
          <w:szCs w:val="23"/>
        </w:rPr>
        <w:t>Предмет Соглашения.</w:t>
      </w:r>
    </w:p>
    <w:p w:rsidR="003947EA" w:rsidRPr="00FE64EE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b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2.1 </w:t>
      </w:r>
      <w:r w:rsidRPr="00DE1732">
        <w:rPr>
          <w:rFonts w:cs="Times New Roman"/>
          <w:sz w:val="23"/>
          <w:szCs w:val="23"/>
        </w:rPr>
        <w:t>Настоящим Соглашением Стороны регламентировали порядок организации между Сторонами защищенного электронного документооборота в целях и в связи с исполнением своих обязательств по вс</w:t>
      </w:r>
      <w:r>
        <w:rPr>
          <w:rFonts w:cs="Times New Roman"/>
          <w:sz w:val="23"/>
          <w:szCs w:val="23"/>
        </w:rPr>
        <w:t>ем заключенным между Сторонами договорам, а также д</w:t>
      </w:r>
      <w:r w:rsidRPr="00DE1732">
        <w:rPr>
          <w:rFonts w:cs="Times New Roman"/>
          <w:sz w:val="23"/>
          <w:szCs w:val="23"/>
        </w:rPr>
        <w:t>оговорам, которые будут заключены между Сторонами в будущем.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2.2 </w:t>
      </w:r>
      <w:r w:rsidRPr="00DE1732">
        <w:rPr>
          <w:rFonts w:cs="Times New Roman"/>
          <w:sz w:val="23"/>
          <w:szCs w:val="23"/>
        </w:rPr>
        <w:t>Стороны договорились, что настоящее Соглашение считается прио</w:t>
      </w:r>
      <w:r>
        <w:rPr>
          <w:rFonts w:cs="Times New Roman"/>
          <w:sz w:val="23"/>
          <w:szCs w:val="23"/>
        </w:rPr>
        <w:t>ритетным по отношению к другим д</w:t>
      </w:r>
      <w:r w:rsidRPr="00DE1732">
        <w:rPr>
          <w:rFonts w:cs="Times New Roman"/>
          <w:sz w:val="23"/>
          <w:szCs w:val="23"/>
        </w:rPr>
        <w:t>оговорам, заключенным до подписания настоящего Соглашения.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2.3 </w:t>
      </w:r>
      <w:r w:rsidRPr="00DE1732">
        <w:rPr>
          <w:rFonts w:cs="Times New Roman"/>
          <w:sz w:val="23"/>
          <w:szCs w:val="23"/>
        </w:rPr>
        <w:t>Стороны признают электронные документы, подписанные ЭП, при соблюдении требований Федерального закона от 06.04.2011 N 63-ФЗ "Об электронной подписи" юридически эквивалентным документам на бумажных носителях, заверенным соответствующими подписями и оттиском печатей Сторон.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2.4 </w:t>
      </w:r>
      <w:r w:rsidRPr="00DE1732">
        <w:rPr>
          <w:rFonts w:cs="Times New Roman"/>
          <w:sz w:val="23"/>
          <w:szCs w:val="23"/>
        </w:rPr>
        <w:t>Стороны признают, что электронные документы, подписанные ЭП, имеют приоритет перед бумажными аналогами, содержащими подписи и (или) печати обеих Сторон, за исключением случаев, предусмотренных настоящим Соглашением.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2.5 </w:t>
      </w:r>
      <w:r w:rsidRPr="00DE1732">
        <w:rPr>
          <w:rFonts w:cs="Times New Roman"/>
          <w:sz w:val="23"/>
          <w:szCs w:val="23"/>
        </w:rPr>
        <w:t xml:space="preserve">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27.07.2006 N 152-ФЗ "О </w:t>
      </w:r>
      <w:r w:rsidRPr="00DE1732">
        <w:rPr>
          <w:rFonts w:cs="Times New Roman"/>
          <w:sz w:val="23"/>
          <w:szCs w:val="23"/>
        </w:rPr>
        <w:lastRenderedPageBreak/>
        <w:t>персональных данных" и Федеральным законом от 27.07.2006 N 149-ФЗ "Об информации, информационных технологиях и о защите информации".</w:t>
      </w:r>
    </w:p>
    <w:p w:rsidR="003947EA" w:rsidRPr="00DE1732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2.6 </w:t>
      </w:r>
      <w:r w:rsidRPr="00DE1732">
        <w:rPr>
          <w:rFonts w:cs="Times New Roman"/>
          <w:sz w:val="23"/>
          <w:szCs w:val="23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№ 402-ФЗ от 06.12.2011 "О бухгалтерском учете", приказом Минфина России от 10.11.2015 № 174н.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>2.7 В случае, если договор между Сторонами предполагает передачу груза (товара), Стороны договорились, что передача груза (товара) производится по Товарно-транспортной накладной (ТТН) по форме 1–Т на бумажном носителе.</w:t>
      </w:r>
    </w:p>
    <w:p w:rsidR="003947EA" w:rsidRPr="00DE1732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>2.8 С момента подписания уполномоченным представителем Стороны 2 (транспортной организацией) ТТН, Сторона 1 считается исполнившей обязательства в части поставки груза (товара) Стороне 2, с этого же момента от Стороны 1 к Стороне 2 переходят право собственности и риски гибели/порчи груза (товара), а в случае отказа уполномоченным представителем Стороны 2 в подписании ТТН – с момента подписания экспедиторских документов на получение груза (товара).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2.9 </w:t>
      </w:r>
      <w:r w:rsidRPr="00DE1732">
        <w:rPr>
          <w:rFonts w:cs="Times New Roman"/>
          <w:sz w:val="23"/>
          <w:szCs w:val="23"/>
        </w:rPr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носителе, заверенными соответствующими подписями и оттиском печатей Сторон.</w:t>
      </w:r>
    </w:p>
    <w:p w:rsidR="003947EA" w:rsidRPr="00DE1732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2.10 </w:t>
      </w:r>
      <w:r w:rsidRPr="00DE1732">
        <w:rPr>
          <w:rFonts w:cs="Times New Roman"/>
          <w:sz w:val="23"/>
          <w:szCs w:val="23"/>
        </w:rPr>
        <w:t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3947EA" w:rsidRPr="00DE1732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2.11 </w:t>
      </w:r>
      <w:r w:rsidRPr="00DE1732">
        <w:rPr>
          <w:rFonts w:cs="Times New Roman"/>
          <w:sz w:val="23"/>
          <w:szCs w:val="23"/>
        </w:rPr>
        <w:t xml:space="preserve">Оператором ЭДО Стороны 1 является ООО </w:t>
      </w:r>
      <w:r>
        <w:rPr>
          <w:rFonts w:cs="Times New Roman"/>
          <w:sz w:val="23"/>
          <w:szCs w:val="23"/>
        </w:rPr>
        <w:t>«</w:t>
      </w:r>
      <w:r w:rsidRPr="00DE1732">
        <w:rPr>
          <w:rFonts w:cs="Times New Roman"/>
          <w:sz w:val="23"/>
          <w:szCs w:val="23"/>
        </w:rPr>
        <w:t>ТАКСКОМ</w:t>
      </w:r>
      <w:r>
        <w:rPr>
          <w:rFonts w:cs="Times New Roman"/>
          <w:sz w:val="23"/>
          <w:szCs w:val="23"/>
        </w:rPr>
        <w:t>»</w:t>
      </w:r>
      <w:r w:rsidRPr="00DE1732">
        <w:rPr>
          <w:rFonts w:cs="Times New Roman"/>
          <w:sz w:val="23"/>
          <w:szCs w:val="23"/>
        </w:rPr>
        <w:t xml:space="preserve"> (ИНН/КПП 7704211201/770401001). Сторона 1 использует ЭП, выданную аккредитованным удостоверяющим центром.</w:t>
      </w:r>
    </w:p>
    <w:p w:rsidR="003947EA" w:rsidRPr="00DE1732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2.12 </w:t>
      </w:r>
      <w:r w:rsidRPr="00DE1732">
        <w:rPr>
          <w:rFonts w:cs="Times New Roman"/>
          <w:sz w:val="23"/>
          <w:szCs w:val="23"/>
        </w:rPr>
        <w:t xml:space="preserve">Оператором ЭДО Стороны 2 является </w:t>
      </w:r>
      <w:r w:rsidRPr="00572FAA">
        <w:rPr>
          <w:rFonts w:eastAsia="Times New Roman" w:cs="Times New Roman"/>
          <w:lang w:eastAsia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Pr="00572FAA">
        <w:rPr>
          <w:rFonts w:eastAsia="Times New Roman" w:cs="Times New Roman"/>
          <w:lang w:eastAsia="ru-RU"/>
        </w:rPr>
        <w:instrText xml:space="preserve"> FORMTEXT </w:instrText>
      </w:r>
      <w:r w:rsidRPr="00572FAA">
        <w:rPr>
          <w:rFonts w:eastAsia="Times New Roman" w:cs="Times New Roman"/>
          <w:lang w:eastAsia="ru-RU"/>
        </w:rPr>
      </w:r>
      <w:r w:rsidRPr="00572FAA">
        <w:rPr>
          <w:rFonts w:eastAsia="Times New Roman" w:cs="Times New Roman"/>
          <w:lang w:eastAsia="ru-RU"/>
        </w:rPr>
        <w:fldChar w:fldCharType="separate"/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b/>
          <w:lang w:eastAsia="ru-RU"/>
        </w:rPr>
        <w:t xml:space="preserve"> </w:t>
      </w:r>
      <w:r w:rsidRPr="00B15C0A">
        <w:t xml:space="preserve">(ИНН/КПП </w:t>
      </w:r>
      <w:r w:rsidRPr="00572FAA">
        <w:rPr>
          <w:rFonts w:eastAsia="Times New Roman" w:cs="Times New Roman"/>
          <w:lang w:eastAsia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Pr="00572FAA">
        <w:rPr>
          <w:rFonts w:eastAsia="Times New Roman" w:cs="Times New Roman"/>
          <w:lang w:eastAsia="ru-RU"/>
        </w:rPr>
        <w:instrText xml:space="preserve"> FORMTEXT </w:instrText>
      </w:r>
      <w:r w:rsidRPr="00572FAA">
        <w:rPr>
          <w:rFonts w:eastAsia="Times New Roman" w:cs="Times New Roman"/>
          <w:lang w:eastAsia="ru-RU"/>
        </w:rPr>
      </w:r>
      <w:r w:rsidRPr="00572FAA">
        <w:rPr>
          <w:rFonts w:eastAsia="Times New Roman" w:cs="Times New Roman"/>
          <w:lang w:eastAsia="ru-RU"/>
        </w:rPr>
        <w:fldChar w:fldCharType="separate"/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fldChar w:fldCharType="end"/>
      </w:r>
      <w:r w:rsidRPr="00B15C0A">
        <w:t>/</w:t>
      </w:r>
      <w:r w:rsidRPr="00572FAA">
        <w:rPr>
          <w:rFonts w:eastAsia="Times New Roman" w:cs="Times New Roman"/>
          <w:lang w:eastAsia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Pr="00572FAA">
        <w:rPr>
          <w:rFonts w:eastAsia="Times New Roman" w:cs="Times New Roman"/>
          <w:lang w:eastAsia="ru-RU"/>
        </w:rPr>
        <w:instrText xml:space="preserve"> FORMTEXT </w:instrText>
      </w:r>
      <w:r w:rsidRPr="00572FAA">
        <w:rPr>
          <w:rFonts w:eastAsia="Times New Roman" w:cs="Times New Roman"/>
          <w:lang w:eastAsia="ru-RU"/>
        </w:rPr>
      </w:r>
      <w:r w:rsidRPr="00572FAA">
        <w:rPr>
          <w:rFonts w:eastAsia="Times New Roman" w:cs="Times New Roman"/>
          <w:lang w:eastAsia="ru-RU"/>
        </w:rPr>
        <w:fldChar w:fldCharType="separate"/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t> </w:t>
      </w:r>
      <w:r w:rsidRPr="00572FAA">
        <w:rPr>
          <w:rFonts w:eastAsia="Times New Roman" w:cs="Times New Roman"/>
          <w:lang w:eastAsia="ru-RU"/>
        </w:rPr>
        <w:fldChar w:fldCharType="end"/>
      </w:r>
      <w:r w:rsidRPr="00B15C0A">
        <w:t>).</w:t>
      </w:r>
      <w:r w:rsidRPr="00676CC8">
        <w:t xml:space="preserve"> </w:t>
      </w:r>
      <w:r w:rsidRPr="00DE1732">
        <w:rPr>
          <w:rFonts w:cs="Times New Roman"/>
          <w:sz w:val="23"/>
          <w:szCs w:val="23"/>
        </w:rPr>
        <w:t xml:space="preserve"> Сторона 2 использует ЭП, выданную аккредитованным удостоверяющим центром.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2.14 </w:t>
      </w:r>
      <w:r w:rsidRPr="00F26BA5">
        <w:rPr>
          <w:rFonts w:cs="Times New Roman"/>
          <w:sz w:val="23"/>
          <w:szCs w:val="23"/>
        </w:rPr>
        <w:t xml:space="preserve">До начала или в процессе обмена электронными документами в соответствии с настоящим Соглашением Стороны в обоюдном порядке вправе запросить скан-копии документов, подтверждающих полномочия лиц, осуществляющих подписание усиленной квалифицированной электронной подписью электронных документов, с целью обмена которыми Сторонами заключено настоящее Соглашение. Передача скан-копий осуществляется посредством ЭДО с подписанием усиленной квалифицированной электронной подписью.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b/>
          <w:sz w:val="23"/>
          <w:szCs w:val="23"/>
        </w:rPr>
      </w:pPr>
      <w:r w:rsidRPr="005262F7">
        <w:rPr>
          <w:rFonts w:cs="Times New Roman"/>
          <w:b/>
          <w:sz w:val="23"/>
          <w:szCs w:val="23"/>
        </w:rPr>
        <w:t>Признание электронных документов равнозначными документам на бумажном носителе</w:t>
      </w:r>
      <w:r>
        <w:rPr>
          <w:rFonts w:cs="Times New Roman"/>
          <w:b/>
          <w:sz w:val="23"/>
          <w:szCs w:val="23"/>
        </w:rPr>
        <w:t>.</w:t>
      </w:r>
    </w:p>
    <w:p w:rsidR="003947EA" w:rsidRPr="005262F7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3.1 </w:t>
      </w:r>
      <w:r w:rsidRPr="00F26BA5">
        <w:rPr>
          <w:rFonts w:cs="Times New Roman"/>
          <w:sz w:val="23"/>
          <w:szCs w:val="23"/>
        </w:rPr>
        <w:t>Подписанный с помощью ЭП электронный документ признается равнозначным аналогичному документу, подписанному собственноручно на бумажном носителе и порождает для Сторон юридические последствия в виде установления, изменения и прекращения прав и обязанностей при соблюдении следующих условий:</w:t>
      </w:r>
    </w:p>
    <w:p w:rsidR="003947EA" w:rsidRDefault="003947EA" w:rsidP="003947EA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32906">
        <w:rPr>
          <w:rFonts w:cs="Times New Roman"/>
          <w:sz w:val="23"/>
          <w:szCs w:val="23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3947EA" w:rsidRDefault="003947EA" w:rsidP="003947EA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132906">
        <w:rPr>
          <w:rFonts w:cs="Times New Roman"/>
          <w:sz w:val="23"/>
          <w:szCs w:val="23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3947EA" w:rsidRDefault="003947EA" w:rsidP="003947EA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AB4D97">
        <w:rPr>
          <w:rFonts w:cs="Times New Roman"/>
          <w:sz w:val="23"/>
          <w:szCs w:val="23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3947EA" w:rsidRPr="00AB4D97" w:rsidRDefault="003947EA" w:rsidP="003947EA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AB4D97">
        <w:rPr>
          <w:rFonts w:cs="Times New Roman"/>
          <w:sz w:val="23"/>
          <w:szCs w:val="23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Соглашением.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3.2 </w:t>
      </w:r>
      <w:r w:rsidRPr="00F26BA5">
        <w:rPr>
          <w:rFonts w:cs="Times New Roman"/>
          <w:sz w:val="23"/>
          <w:szCs w:val="23"/>
        </w:rPr>
        <w:t>Стороны вправе использовать квалифицированную ЭП, выданную любым аккредитованным удостоверяющим центром, осуществляющего свою деятельность в соответствии с требованиями действующего законодательства РФ.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 xml:space="preserve">3.3 При соблюдении условий, указанных в п. 3.1. настоящего Соглашения, электронный документ, содержание которого соответствует требованиям нормативных правовых актов, должен приниматься </w:t>
      </w:r>
      <w:r w:rsidRPr="00CD6349">
        <w:rPr>
          <w:rFonts w:cs="Times New Roman"/>
          <w:sz w:val="23"/>
          <w:szCs w:val="23"/>
        </w:rPr>
        <w:lastRenderedPageBreak/>
        <w:t xml:space="preserve">Сторонами к учету в качестве первичного учетного документа, использоваться в качестве доказательств в суде, предоставляться в государственные органы по запросам последних. 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 xml:space="preserve">3.4 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Принимающей стороной может являться, в том числе, ее ЭП с идентификатором подписанного документа, т.е. без повторного приложения самого документа, подписанного Направляющей стороной.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>3.5 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Риск неправомерного</w:t>
      </w:r>
      <w:r w:rsidRPr="00F26BA5">
        <w:rPr>
          <w:rFonts w:cs="Times New Roman"/>
          <w:sz w:val="23"/>
          <w:szCs w:val="23"/>
        </w:rPr>
        <w:t xml:space="preserve"> подписания Электронного документа ЭП несет Сторона, уполномоченным лицом которой является владелец ЭП.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3.6 </w:t>
      </w:r>
      <w:r w:rsidRPr="00F26BA5">
        <w:rPr>
          <w:rFonts w:cs="Times New Roman"/>
          <w:sz w:val="23"/>
          <w:szCs w:val="23"/>
        </w:rPr>
        <w:t>Стороны обязуются сообщать друг другу об ограничениях ЭП в течение 2 (двух) рабочих дней с момента установления таких ограничений, в противном случае до момента получения такого уведомления Сторона вправе считать ЭП другой Стороны, не обременённой какими-либо ограничениями, а документы, подписанные такой ЭП – имеющими полную юридическую силу.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3.7 </w:t>
      </w:r>
      <w:r w:rsidRPr="00F26BA5">
        <w:rPr>
          <w:rFonts w:cs="Times New Roman"/>
          <w:sz w:val="23"/>
          <w:szCs w:val="23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ситуации, при этом дальнейшие действия Сторон предпринимаются в соответствии с п.2.5. настоящего Соглашения.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CE1440">
        <w:rPr>
          <w:rFonts w:cs="Times New Roman"/>
          <w:b/>
          <w:sz w:val="23"/>
          <w:szCs w:val="23"/>
        </w:rPr>
        <w:t>Взаимодействий с удостоверяющим центром и оператором</w:t>
      </w:r>
      <w:r>
        <w:rPr>
          <w:rFonts w:cs="Times New Roman"/>
          <w:b/>
          <w:sz w:val="23"/>
          <w:szCs w:val="23"/>
        </w:rPr>
        <w:t>.</w:t>
      </w:r>
    </w:p>
    <w:p w:rsidR="003947EA" w:rsidRPr="00CE1440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4.1 </w:t>
      </w:r>
      <w:r w:rsidRPr="00F26BA5">
        <w:rPr>
          <w:rFonts w:cs="Times New Roman"/>
          <w:sz w:val="23"/>
          <w:szCs w:val="23"/>
        </w:rPr>
        <w:t>Принимающая сторона обязуется не позднее 10 (Десяти) рабочих дней после присоединения к настоящему Соглашению за свой счет получить сертификат ЭП, который можно будет использовать в течение всего срока действия данного Соглашения.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4.2 </w:t>
      </w:r>
      <w:r w:rsidRPr="00F26BA5">
        <w:rPr>
          <w:rFonts w:cs="Times New Roman"/>
          <w:sz w:val="23"/>
          <w:szCs w:val="23"/>
        </w:rPr>
        <w:t xml:space="preserve"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4.3 </w:t>
      </w:r>
      <w:r w:rsidRPr="00F26BA5">
        <w:rPr>
          <w:rFonts w:cs="Times New Roman"/>
          <w:sz w:val="23"/>
          <w:szCs w:val="23"/>
        </w:rPr>
        <w:t>До начала осуществления обмена электронными документами Стороны должны оформить и представить Оператору заявление об участии в ЭДО, а также получить у Оператора идентификатор участника обмена, реквизиты доступа и другие необходимые данные.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C15BD1">
        <w:rPr>
          <w:rFonts w:cs="Times New Roman"/>
          <w:b/>
          <w:sz w:val="23"/>
          <w:szCs w:val="23"/>
        </w:rPr>
        <w:t>Порядок обмена формализованными документами</w:t>
      </w:r>
      <w:r>
        <w:rPr>
          <w:rFonts w:cs="Times New Roman"/>
          <w:b/>
          <w:sz w:val="23"/>
          <w:szCs w:val="23"/>
        </w:rPr>
        <w:t>.</w:t>
      </w:r>
    </w:p>
    <w:p w:rsidR="003947EA" w:rsidRPr="00C15BD1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5.1 </w:t>
      </w:r>
      <w:r w:rsidRPr="00F26BA5">
        <w:rPr>
          <w:rFonts w:cs="Times New Roman"/>
          <w:sz w:val="23"/>
          <w:szCs w:val="23"/>
        </w:rPr>
        <w:t xml:space="preserve">Направляющая Сторона формирует необходимый Документ в электронном виде в системе ЭДО, подписывает его ЭП и направляет файл с документом в электронном виде в адрес Принимающей Стороны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5.2 </w:t>
      </w:r>
      <w:r w:rsidRPr="00F26BA5">
        <w:rPr>
          <w:rFonts w:cs="Times New Roman"/>
          <w:sz w:val="23"/>
          <w:szCs w:val="23"/>
        </w:rPr>
        <w:t>Принимающая Сторона при получении Документа проверяет действительность сертификата ЭП.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5.3 </w:t>
      </w:r>
      <w:r w:rsidRPr="00F26BA5">
        <w:rPr>
          <w:rFonts w:cs="Times New Roman"/>
          <w:sz w:val="23"/>
          <w:szCs w:val="23"/>
        </w:rPr>
        <w:t>Принимающая Сторона, ознакомившись с Документом, может совершить одно из следующих действий не позднее 5 (Пяти) рабочих дней: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5.3.1. </w:t>
      </w:r>
      <w:r w:rsidRPr="00F26BA5">
        <w:rPr>
          <w:rFonts w:cs="Times New Roman"/>
          <w:sz w:val="23"/>
          <w:szCs w:val="23"/>
        </w:rPr>
        <w:t>Утвердить Документ и отправить извещение о получении Направляющей стороне – в том случае, если Получающая Сторона согласна с содержанием Документа.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5.3.2. </w:t>
      </w:r>
      <w:r w:rsidRPr="00F26BA5">
        <w:rPr>
          <w:rFonts w:cs="Times New Roman"/>
          <w:sz w:val="23"/>
          <w:szCs w:val="23"/>
        </w:rPr>
        <w:t>При несогласии с содержанием Документа Принимающая сторона должна отклонить Документ, указав причину отклонения, и отправить извещение Направляющей Стороне.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5.4. </w:t>
      </w:r>
      <w:r w:rsidRPr="00F26BA5">
        <w:rPr>
          <w:rFonts w:cs="Times New Roman"/>
          <w:sz w:val="23"/>
          <w:szCs w:val="23"/>
        </w:rPr>
        <w:t>Направляющая Сторона, получившая извещение об утверждении или отклонении, проверяет действительность сертификата ЭП.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444918">
        <w:rPr>
          <w:rFonts w:cs="Times New Roman"/>
          <w:b/>
          <w:sz w:val="23"/>
          <w:szCs w:val="23"/>
        </w:rPr>
        <w:t>Порядок обмена неформализованными документами</w:t>
      </w:r>
      <w:r>
        <w:rPr>
          <w:rFonts w:cs="Times New Roman"/>
          <w:b/>
          <w:sz w:val="23"/>
          <w:szCs w:val="23"/>
        </w:rPr>
        <w:t>.</w:t>
      </w:r>
    </w:p>
    <w:p w:rsidR="003947EA" w:rsidRPr="00444918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6.1. </w:t>
      </w:r>
      <w:r w:rsidRPr="00F26BA5">
        <w:rPr>
          <w:rFonts w:cs="Times New Roman"/>
          <w:sz w:val="23"/>
          <w:szCs w:val="23"/>
        </w:rPr>
        <w:t xml:space="preserve">Направляющая Сторона формирует необходимый Документ в электронном виде в системе ЭДО, подписывает его ЭП и направляет файл с документом в электронном виде в адрес Принимающей Стороны. 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>6.2. Принимающая Сторона, ознакомившись с документом, в течение не более 5 рабочих дней может совершить одно из следующих действий:</w:t>
      </w:r>
    </w:p>
    <w:p w:rsidR="003947EA" w:rsidRPr="00CD6349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t>6.2.1. Утвердить Документ ЭП и отправить извещение Направляющей стороне – в том случае, если Принимающая Сторона согласна с содержанием Документа.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 w:rsidRPr="00CD6349">
        <w:rPr>
          <w:rFonts w:cs="Times New Roman"/>
          <w:sz w:val="23"/>
          <w:szCs w:val="23"/>
        </w:rPr>
        <w:lastRenderedPageBreak/>
        <w:t>6.2.2. При несогласии с содержанием Документа – отклонить Документ, указав причину, и извещение Направляющей стороне.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C667A3">
        <w:rPr>
          <w:rFonts w:cs="Times New Roman"/>
          <w:b/>
          <w:sz w:val="23"/>
          <w:szCs w:val="23"/>
        </w:rPr>
        <w:t>Обязанности и ответственность Сторон.</w:t>
      </w:r>
    </w:p>
    <w:p w:rsidR="003947EA" w:rsidRPr="00C667A3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 </w:t>
      </w:r>
      <w:r w:rsidRPr="00F26BA5">
        <w:rPr>
          <w:rFonts w:cs="Times New Roman"/>
          <w:sz w:val="23"/>
          <w:szCs w:val="23"/>
        </w:rPr>
        <w:t>Стороны обязуются: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7.1.1. </w:t>
      </w:r>
      <w:r w:rsidRPr="00F26BA5">
        <w:rPr>
          <w:rFonts w:cs="Times New Roman"/>
          <w:sz w:val="23"/>
          <w:szCs w:val="23"/>
        </w:rPr>
        <w:t>Сохранять в тайне Закрытые ключи ЭП.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7.1.2. </w:t>
      </w:r>
      <w:r w:rsidRPr="00F26BA5">
        <w:rPr>
          <w:rFonts w:cs="Times New Roman"/>
          <w:sz w:val="23"/>
          <w:szCs w:val="23"/>
        </w:rPr>
        <w:t>Незамедлительно в письменной форме информировать друг друга о факте компрометации Закрытого ключа ЭП.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7.1.3. </w:t>
      </w:r>
      <w:r w:rsidRPr="00F26BA5">
        <w:rPr>
          <w:rFonts w:cs="Times New Roman"/>
          <w:sz w:val="23"/>
          <w:szCs w:val="23"/>
        </w:rPr>
        <w:t>Немедленно прекратить использование Закрытого ключа ЭП в случае его компрометации.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7.1.4. </w:t>
      </w:r>
      <w:r w:rsidRPr="00F26BA5">
        <w:rPr>
          <w:rFonts w:cs="Times New Roman"/>
          <w:sz w:val="23"/>
          <w:szCs w:val="23"/>
        </w:rPr>
        <w:t>Принимать к исполнению Электронные документы, подписанные ЭП, при условии надлежащего оформления и содержания Электронного документа, а также признании равнозначности ЭП и собственноручной подписи уполномоченного лица.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7.1.5. </w:t>
      </w:r>
      <w:r w:rsidRPr="00F26BA5">
        <w:rPr>
          <w:rFonts w:cs="Times New Roman"/>
          <w:sz w:val="23"/>
          <w:szCs w:val="23"/>
        </w:rPr>
        <w:t>При поступлении письменного уведомления об отмене действия Открытого ключа ЭП прекратить использование этого ключа для проверки ЭП в Электронных документах.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7.2. </w:t>
      </w:r>
      <w:r w:rsidRPr="00F26BA5">
        <w:rPr>
          <w:rFonts w:cs="Times New Roman"/>
          <w:sz w:val="23"/>
          <w:szCs w:val="23"/>
        </w:rPr>
        <w:t>За неисполнение или ненадлежащее исполнение обязательств по настоящему Соглашению Стороны электронного документооборота несут ответственность в соответствии с законодательством РФ.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538C3">
        <w:rPr>
          <w:rFonts w:cs="Times New Roman"/>
          <w:b/>
          <w:sz w:val="23"/>
          <w:szCs w:val="23"/>
        </w:rPr>
        <w:t>Порядок разрешения споров</w:t>
      </w:r>
      <w:r>
        <w:rPr>
          <w:rFonts w:cs="Times New Roman"/>
          <w:b/>
          <w:sz w:val="23"/>
          <w:szCs w:val="23"/>
        </w:rPr>
        <w:t>.</w:t>
      </w:r>
    </w:p>
    <w:p w:rsidR="003947EA" w:rsidRPr="00A538C3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8.1. </w:t>
      </w:r>
      <w:r w:rsidRPr="00F26BA5">
        <w:rPr>
          <w:rFonts w:cs="Times New Roman"/>
          <w:sz w:val="23"/>
          <w:szCs w:val="23"/>
        </w:rPr>
        <w:t>Квалифицированная ЭП, которой подписан документ, удовлетворяющий условиям, указанным в п. 3.1., признается действительной до тех пор, пока решением суда не установлено иное.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8.2. </w:t>
      </w:r>
      <w:r w:rsidRPr="00F26BA5">
        <w:rPr>
          <w:rFonts w:cs="Times New Roman"/>
          <w:sz w:val="23"/>
          <w:szCs w:val="23"/>
        </w:rPr>
        <w:t>При возникновении разногласий относительно подписания с помощью Квалифицированной 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8.3. </w:t>
      </w:r>
      <w:r w:rsidRPr="00F26BA5">
        <w:rPr>
          <w:rFonts w:cs="Times New Roman"/>
          <w:sz w:val="23"/>
          <w:szCs w:val="23"/>
        </w:rPr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8.4. </w:t>
      </w:r>
      <w:r w:rsidRPr="00F26BA5">
        <w:rPr>
          <w:rFonts w:cs="Times New Roman"/>
          <w:sz w:val="23"/>
          <w:szCs w:val="23"/>
        </w:rPr>
        <w:t>В случае систематического и (или) продолжительного нарушения Принимающей стороной сроков, указанных в ст. 5 и 6 настоящего Соглашения, Направляющая сторона имеет право приостановить заключение новых сделок в рамках установленных между Сторонами договорных отношений, определенных в п. 2.1., до окончательного разрешения всех вопросов в рамках данного Соглашения по ранее заключенным сделкам.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187DE3">
        <w:rPr>
          <w:rFonts w:cs="Times New Roman"/>
          <w:b/>
          <w:sz w:val="23"/>
          <w:szCs w:val="23"/>
        </w:rPr>
        <w:t>Срок действия соглашения и порядок его изменения.</w:t>
      </w:r>
    </w:p>
    <w:p w:rsidR="003947EA" w:rsidRPr="00187DE3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9.1 </w:t>
      </w:r>
      <w:r w:rsidRPr="00F26BA5">
        <w:rPr>
          <w:rFonts w:cs="Times New Roman"/>
          <w:sz w:val="23"/>
          <w:szCs w:val="23"/>
        </w:rPr>
        <w:t>Настоящее Соглашение заключено сроком на 12 (Двенадцать) месяцев. Если за 30 (тридцать) календарных дней до окончания срока действия настоящего Соглашения ни одна из Сторон письменно не уведомит другую Сторону о его прекращении, действие настоящего Соглашения продлевается на тот же срок на тех же условиях. Количество таких пролонгаций не ограничено.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9.2 </w:t>
      </w:r>
      <w:r w:rsidRPr="00F26BA5">
        <w:rPr>
          <w:rFonts w:cs="Times New Roman"/>
          <w:sz w:val="23"/>
          <w:szCs w:val="23"/>
        </w:rPr>
        <w:t>Каждая 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(Тридцать) дней до расторжения Соглашения и исполнив свои обязательства в рамках настоящего Соглашения.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9.3 </w:t>
      </w:r>
      <w:r w:rsidRPr="00F26BA5">
        <w:rPr>
          <w:rFonts w:cs="Times New Roman"/>
          <w:sz w:val="23"/>
          <w:szCs w:val="23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427119">
        <w:rPr>
          <w:rFonts w:cs="Times New Roman"/>
          <w:b/>
          <w:sz w:val="23"/>
          <w:szCs w:val="23"/>
        </w:rPr>
        <w:t>Обстоятельства непреодолимой силы (форс-мажор)</w:t>
      </w:r>
      <w:r>
        <w:rPr>
          <w:rFonts w:cs="Times New Roman"/>
          <w:b/>
          <w:sz w:val="23"/>
          <w:szCs w:val="23"/>
        </w:rPr>
        <w:t>.</w:t>
      </w:r>
    </w:p>
    <w:p w:rsidR="003947EA" w:rsidRPr="00427119" w:rsidRDefault="003947EA" w:rsidP="003947E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1080"/>
        <w:rPr>
          <w:rFonts w:cs="Times New Roman"/>
          <w:b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10.1 </w:t>
      </w:r>
      <w:r w:rsidRPr="00F26BA5">
        <w:rPr>
          <w:rFonts w:cs="Times New Roman"/>
          <w:sz w:val="23"/>
          <w:szCs w:val="23"/>
        </w:rPr>
        <w:t>Ни одна из Сторон Соглашения не несет ответственности перед другой Стороной за невыполнение обязательств, обусловленных действием обстоятельств непреодолимой силы, во</w:t>
      </w:r>
      <w:r>
        <w:rPr>
          <w:rFonts w:cs="Times New Roman"/>
          <w:sz w:val="23"/>
          <w:szCs w:val="23"/>
        </w:rPr>
        <w:t>зникшими помимо воли и желания С</w:t>
      </w:r>
      <w:r w:rsidRPr="00F26BA5">
        <w:rPr>
          <w:rFonts w:cs="Times New Roman"/>
          <w:sz w:val="23"/>
          <w:szCs w:val="23"/>
        </w:rPr>
        <w:t>торон и которые невозможно предвидеть или предотвратить разумными мерами,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органов, действия властей и т.п.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 xml:space="preserve">10.2 </w:t>
      </w:r>
      <w:r w:rsidRPr="00F26BA5">
        <w:rPr>
          <w:rFonts w:cs="Times New Roman"/>
          <w:sz w:val="23"/>
          <w:szCs w:val="23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своих обязательств.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10.3 </w:t>
      </w:r>
      <w:r w:rsidRPr="00F26BA5">
        <w:rPr>
          <w:rFonts w:cs="Times New Roman"/>
          <w:sz w:val="23"/>
          <w:szCs w:val="23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6E5FC5">
        <w:rPr>
          <w:rFonts w:cs="Times New Roman"/>
          <w:b/>
          <w:sz w:val="23"/>
          <w:szCs w:val="23"/>
        </w:rPr>
        <w:t>Реквизиты и подписи Сторон.</w:t>
      </w: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4264"/>
        <w:gridCol w:w="2747"/>
        <w:gridCol w:w="2901"/>
      </w:tblGrid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3947EA" w:rsidRPr="006A6311" w:rsidRDefault="003947EA" w:rsidP="00572FA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Сторона 1</w:t>
            </w:r>
          </w:p>
        </w:tc>
        <w:tc>
          <w:tcPr>
            <w:tcW w:w="2901" w:type="dxa"/>
          </w:tcPr>
          <w:p w:rsidR="003947EA" w:rsidRPr="00556FDA" w:rsidRDefault="003947EA" w:rsidP="00572FA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B0C5E">
              <w:rPr>
                <w:rFonts w:eastAsia="Calibri" w:cs="Times New Roman"/>
                <w:sz w:val="20"/>
                <w:szCs w:val="20"/>
              </w:rPr>
              <w:t>Сторона 2</w:t>
            </w: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Краткое наименование организации/Индивидуального предпринимателя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ООО «</w:t>
            </w:r>
            <w:proofErr w:type="spellStart"/>
            <w:r w:rsidRPr="00AF0484">
              <w:rPr>
                <w:rFonts w:eastAsia="Calibri" w:cs="Times New Roman"/>
                <w:sz w:val="20"/>
                <w:szCs w:val="20"/>
              </w:rPr>
              <w:t>Ниеншанц</w:t>
            </w:r>
            <w:proofErr w:type="spellEnd"/>
            <w:r w:rsidRPr="00AF0484">
              <w:rPr>
                <w:rFonts w:eastAsia="Calibri" w:cs="Times New Roman"/>
                <w:sz w:val="20"/>
                <w:szCs w:val="20"/>
              </w:rPr>
              <w:t>-Автоматика»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72FAA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AF0484">
              <w:rPr>
                <w:rFonts w:eastAsia="Calibri" w:cs="Times New Roman"/>
                <w:sz w:val="20"/>
                <w:szCs w:val="20"/>
              </w:rPr>
              <w:instrText xml:space="preserve"> FORMTEXT </w:instrText>
            </w:r>
            <w:r w:rsidRPr="00572FAA">
              <w:rPr>
                <w:rFonts w:eastAsia="Calibri" w:cs="Times New Roman"/>
                <w:sz w:val="20"/>
                <w:szCs w:val="20"/>
              </w:rPr>
            </w:r>
            <w:r w:rsidRPr="00572FAA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AF0484">
              <w:rPr>
                <w:rFonts w:eastAsia="Calibri" w:cs="Times New Roman"/>
                <w:sz w:val="20"/>
                <w:szCs w:val="20"/>
              </w:rPr>
              <w:t> </w:t>
            </w:r>
            <w:r w:rsidRPr="00AF0484">
              <w:rPr>
                <w:rFonts w:eastAsia="Calibri" w:cs="Times New Roman"/>
                <w:sz w:val="20"/>
                <w:szCs w:val="20"/>
              </w:rPr>
              <w:t> </w:t>
            </w:r>
            <w:r w:rsidRPr="00AF0484">
              <w:rPr>
                <w:rFonts w:eastAsia="Calibri" w:cs="Times New Roman"/>
                <w:sz w:val="20"/>
                <w:szCs w:val="20"/>
              </w:rPr>
              <w:t> </w:t>
            </w:r>
            <w:r w:rsidRPr="00AF0484">
              <w:rPr>
                <w:rFonts w:eastAsia="Calibri" w:cs="Times New Roman"/>
                <w:sz w:val="20"/>
                <w:szCs w:val="20"/>
              </w:rPr>
              <w:t> </w:t>
            </w:r>
            <w:r w:rsidRPr="00AF0484">
              <w:rPr>
                <w:rFonts w:eastAsia="Calibri" w:cs="Times New Roman"/>
                <w:sz w:val="20"/>
                <w:szCs w:val="20"/>
              </w:rPr>
              <w:t> </w:t>
            </w:r>
            <w:r w:rsidRPr="00572FAA">
              <w:rPr>
                <w:rFonts w:eastAsia="Calibri" w:cs="Times New Roman"/>
                <w:sz w:val="20"/>
                <w:szCs w:val="20"/>
              </w:rPr>
              <w:fldChar w:fldCharType="end"/>
            </w: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199155, г.</w:t>
            </w:r>
            <w:r w:rsidRPr="00AF0484">
              <w:rPr>
                <w:rFonts w:eastAsia="Calibri" w:cs="Times New Roman"/>
                <w:sz w:val="20"/>
                <w:szCs w:val="20"/>
              </w:rPr>
              <w:t xml:space="preserve"> Санкт-Петербург, улица Уральская, дом 13, лит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F0484">
              <w:rPr>
                <w:rFonts w:eastAsia="Calibri" w:cs="Times New Roman"/>
                <w:sz w:val="20"/>
                <w:szCs w:val="20"/>
              </w:rPr>
              <w:t>Б, помещение 2Н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separate"/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 </w: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 </w: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 </w: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 </w: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 </w:t>
            </w:r>
            <w:r w:rsidRPr="00AF04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end"/>
            </w:r>
            <w:bookmarkStart w:id="1" w:name="_GoBack"/>
            <w:bookmarkEnd w:id="1"/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2747" w:type="dxa"/>
          </w:tcPr>
          <w:p w:rsidR="003947E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193318, г. Санкт</w:t>
            </w:r>
            <w:r w:rsidRPr="00AF0484">
              <w:rPr>
                <w:rFonts w:eastAsia="Calibri" w:cs="Times New Roman"/>
                <w:sz w:val="20"/>
                <w:szCs w:val="20"/>
              </w:rPr>
              <w:t>-Петербург, ул. Ворошилова, д. 2,</w:t>
            </w:r>
          </w:p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 xml:space="preserve"> БЦ «</w:t>
            </w:r>
            <w:proofErr w:type="spellStart"/>
            <w:r w:rsidRPr="00AF0484">
              <w:rPr>
                <w:rFonts w:eastAsia="Calibri" w:cs="Times New Roman"/>
                <w:sz w:val="20"/>
                <w:szCs w:val="20"/>
              </w:rPr>
              <w:t>Охта</w:t>
            </w:r>
            <w:proofErr w:type="spellEnd"/>
            <w:r w:rsidRPr="00AF0484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+7(812) 326-59-24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56FDA">
              <w:rPr>
                <w:rFonts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ipc@nnz.ru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ИНН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7811076476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КПП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780101001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ОГРН</w:t>
            </w:r>
          </w:p>
        </w:tc>
        <w:tc>
          <w:tcPr>
            <w:tcW w:w="2747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AF0484">
              <w:rPr>
                <w:rFonts w:eastAsia="Calibri" w:cs="Times New Roman"/>
                <w:sz w:val="20"/>
                <w:szCs w:val="20"/>
              </w:rPr>
              <w:t>1037800062420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cs="Times New Roman"/>
                <w:sz w:val="20"/>
                <w:szCs w:val="20"/>
              </w:rPr>
              <w:t xml:space="preserve">ФИО контактного лица, ответственного за обработку ЭД (Инициатор обработки исходящих/ входящих ЭД), </w:t>
            </w:r>
            <w:r w:rsidRPr="00556FDA">
              <w:rPr>
                <w:rFonts w:eastAsia="Calibri" w:cs="Times New Roman"/>
                <w:sz w:val="20"/>
                <w:szCs w:val="20"/>
              </w:rPr>
              <w:t xml:space="preserve">в части формализованных ЭД и неформализованных ЭД, </w:t>
            </w:r>
            <w:r w:rsidRPr="00556FDA">
              <w:rPr>
                <w:rFonts w:cs="Times New Roman"/>
                <w:sz w:val="20"/>
                <w:szCs w:val="20"/>
              </w:rPr>
              <w:t>относящихся к факту хозяйственной жизни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3947EA" w:rsidRPr="00F80CF1" w:rsidRDefault="00F80CF1" w:rsidP="00572FA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Отдел сопровождения продаж</w:t>
            </w:r>
          </w:p>
        </w:tc>
        <w:tc>
          <w:tcPr>
            <w:tcW w:w="2901" w:type="dxa"/>
          </w:tcPr>
          <w:p w:rsidR="003947EA" w:rsidRPr="000532FB" w:rsidRDefault="003947EA" w:rsidP="00572FA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pStyle w:val="a5"/>
              <w:rPr>
                <w:rFonts w:ascii="Times New Roman" w:eastAsia="Calibri" w:hAnsi="Times New Roman"/>
                <w:sz w:val="20"/>
                <w:szCs w:val="20"/>
              </w:rPr>
            </w:pPr>
            <w:r w:rsidRPr="00556FDA">
              <w:rPr>
                <w:rFonts w:ascii="Times New Roman" w:eastAsia="Calibri" w:hAnsi="Times New Roman"/>
                <w:sz w:val="20"/>
                <w:szCs w:val="20"/>
              </w:rPr>
              <w:t xml:space="preserve">Телефон/ Электронная почта </w:t>
            </w:r>
          </w:p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 xml:space="preserve">контактного лица по вопросам обмена формализованными ЭД и неформализованными ЭД, </w:t>
            </w:r>
            <w:r w:rsidRPr="00556FDA">
              <w:rPr>
                <w:rFonts w:cs="Times New Roman"/>
                <w:sz w:val="20"/>
                <w:szCs w:val="20"/>
              </w:rPr>
              <w:t>относящихся к факту хозяйственной жизни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3947EA" w:rsidRPr="00AF0484" w:rsidRDefault="00F80CF1" w:rsidP="00F80CF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+7(812) 326-59-24,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en-US"/>
              </w:rPr>
              <w:t>edo</w:t>
            </w:r>
            <w:proofErr w:type="spellEnd"/>
            <w:r w:rsidR="003947EA" w:rsidRPr="00AF0484">
              <w:rPr>
                <w:rFonts w:eastAsia="Calibri" w:cs="Times New Roman"/>
                <w:sz w:val="20"/>
                <w:szCs w:val="20"/>
              </w:rPr>
              <w:t xml:space="preserve">@nnz.ru 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 xml:space="preserve">Ф.И.О. контактного лица, </w:t>
            </w:r>
            <w:r w:rsidRPr="00556FDA">
              <w:rPr>
                <w:rFonts w:cs="Times New Roman"/>
                <w:sz w:val="20"/>
                <w:szCs w:val="20"/>
              </w:rPr>
              <w:t xml:space="preserve">ответственного за обработку ЭД (Инициатор обработки исходящих/ входящих ЭД), </w:t>
            </w:r>
            <w:r w:rsidRPr="00556FDA">
              <w:rPr>
                <w:rFonts w:eastAsia="Calibri" w:cs="Times New Roman"/>
                <w:sz w:val="20"/>
                <w:szCs w:val="20"/>
              </w:rPr>
              <w:t>в части иных неформализованных ЭД (</w:t>
            </w:r>
            <w:r w:rsidRPr="00556FDA">
              <w:rPr>
                <w:rFonts w:cs="Times New Roman"/>
                <w:sz w:val="20"/>
                <w:szCs w:val="20"/>
              </w:rPr>
              <w:t>договор, приложение, спецификация, дополнительное соглашение, иные документы, связанные с возникновением, изменением или прекращением договорных обязательств</w:t>
            </w:r>
            <w:r>
              <w:rPr>
                <w:rFonts w:eastAsia="Calibri" w:cs="Times New Roman"/>
                <w:sz w:val="20"/>
                <w:szCs w:val="20"/>
              </w:rPr>
              <w:t>).</w:t>
            </w:r>
          </w:p>
        </w:tc>
        <w:tc>
          <w:tcPr>
            <w:tcW w:w="2747" w:type="dxa"/>
          </w:tcPr>
          <w:p w:rsidR="003947EA" w:rsidRPr="00AF0484" w:rsidRDefault="00F80CF1" w:rsidP="00572FA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Отдел сопровождения продаж</w:t>
            </w:r>
          </w:p>
        </w:tc>
        <w:tc>
          <w:tcPr>
            <w:tcW w:w="2901" w:type="dxa"/>
          </w:tcPr>
          <w:p w:rsidR="003947EA" w:rsidRPr="000532FB" w:rsidRDefault="003947EA" w:rsidP="00572FA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947EA" w:rsidRPr="00556FDA" w:rsidTr="00572FAA">
        <w:tc>
          <w:tcPr>
            <w:tcW w:w="4264" w:type="dxa"/>
            <w:vAlign w:val="center"/>
          </w:tcPr>
          <w:p w:rsidR="003947EA" w:rsidRPr="00556FDA" w:rsidRDefault="003947EA" w:rsidP="00572FAA">
            <w:pPr>
              <w:pStyle w:val="a5"/>
              <w:rPr>
                <w:rFonts w:ascii="Times New Roman" w:eastAsia="Calibri" w:hAnsi="Times New Roman"/>
                <w:sz w:val="20"/>
                <w:szCs w:val="20"/>
              </w:rPr>
            </w:pPr>
            <w:r w:rsidRPr="00556FDA">
              <w:rPr>
                <w:rFonts w:ascii="Times New Roman" w:eastAsia="Calibri" w:hAnsi="Times New Roman"/>
                <w:sz w:val="20"/>
                <w:szCs w:val="20"/>
              </w:rPr>
              <w:t xml:space="preserve">Телефон/ Электронная почта  </w:t>
            </w:r>
          </w:p>
          <w:p w:rsidR="003947EA" w:rsidRPr="00556FDA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  <w:r w:rsidRPr="00556FDA">
              <w:rPr>
                <w:rFonts w:eastAsia="Calibri" w:cs="Times New Roman"/>
                <w:sz w:val="20"/>
                <w:szCs w:val="20"/>
              </w:rPr>
              <w:t>контактного лица по вопросам обработки иных неформализованных ЭД (</w:t>
            </w:r>
            <w:r w:rsidRPr="00556FDA">
              <w:rPr>
                <w:rFonts w:cs="Times New Roman"/>
                <w:sz w:val="20"/>
                <w:szCs w:val="20"/>
              </w:rPr>
              <w:t>договор, приложение, спецификация, дополнительное соглашение, иные документы, связанные с возникновением, изменением или прекращением договорных обязательств</w:t>
            </w:r>
            <w:r w:rsidRPr="00556FDA">
              <w:rPr>
                <w:rFonts w:eastAsia="Calibri" w:cs="Times New Roman"/>
                <w:sz w:val="20"/>
                <w:szCs w:val="20"/>
              </w:rPr>
              <w:t>)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F80CF1" w:rsidRDefault="00F80CF1" w:rsidP="00F80CF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+7(812) 326-59-24,</w:t>
            </w:r>
          </w:p>
          <w:p w:rsidR="003947EA" w:rsidRPr="00AF0484" w:rsidRDefault="00F80CF1" w:rsidP="00F80CF1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val="en-US"/>
              </w:rPr>
              <w:t>edo</w:t>
            </w:r>
            <w:proofErr w:type="spellEnd"/>
            <w:r w:rsidR="003947EA" w:rsidRPr="00AF0484">
              <w:rPr>
                <w:rFonts w:eastAsia="Calibri" w:cs="Times New Roman"/>
                <w:sz w:val="20"/>
                <w:szCs w:val="20"/>
              </w:rPr>
              <w:t>@nnz.ru</w:t>
            </w:r>
          </w:p>
        </w:tc>
        <w:tc>
          <w:tcPr>
            <w:tcW w:w="2901" w:type="dxa"/>
          </w:tcPr>
          <w:p w:rsidR="003947EA" w:rsidRPr="00AF0484" w:rsidRDefault="003947EA" w:rsidP="00572FA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947EA" w:rsidRPr="00556FD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tbl>
      <w:tblPr>
        <w:tblStyle w:val="a4"/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01"/>
        <w:gridCol w:w="222"/>
      </w:tblGrid>
      <w:tr w:rsidR="003947EA" w:rsidTr="00572FAA">
        <w:trPr>
          <w:trHeight w:val="241"/>
        </w:trPr>
        <w:tc>
          <w:tcPr>
            <w:tcW w:w="10090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4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3947EA" w:rsidTr="00572FAA">
        <w:trPr>
          <w:trHeight w:val="241"/>
        </w:trPr>
        <w:tc>
          <w:tcPr>
            <w:tcW w:w="10090" w:type="dxa"/>
          </w:tcPr>
          <w:tbl>
            <w:tblPr>
              <w:tblW w:w="9984" w:type="dxa"/>
              <w:tblInd w:w="1" w:type="dxa"/>
              <w:tblLook w:val="04A0" w:firstRow="1" w:lastRow="0" w:firstColumn="1" w:lastColumn="0" w:noHBand="0" w:noVBand="1"/>
            </w:tblPr>
            <w:tblGrid>
              <w:gridCol w:w="4358"/>
              <w:gridCol w:w="986"/>
              <w:gridCol w:w="4640"/>
            </w:tblGrid>
            <w:tr w:rsidR="003947EA" w:rsidRPr="00104C0C" w:rsidTr="00572FAA">
              <w:trPr>
                <w:trHeight w:val="241"/>
              </w:trPr>
              <w:tc>
                <w:tcPr>
                  <w:tcW w:w="5344" w:type="dxa"/>
                  <w:gridSpan w:val="2"/>
                  <w:shd w:val="clear" w:color="auto" w:fill="auto"/>
                </w:tcPr>
                <w:p w:rsidR="003947EA" w:rsidRDefault="003947EA" w:rsidP="00572FAA">
                  <w:pPr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Сторона 1</w:t>
                  </w:r>
                </w:p>
                <w:p w:rsidR="003947EA" w:rsidRDefault="003947EA" w:rsidP="00572FAA">
                  <w:pPr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ООО «</w:t>
                  </w:r>
                  <w:proofErr w:type="spellStart"/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Ниеншанц</w:t>
                  </w:r>
                  <w:proofErr w:type="spellEnd"/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-Автоматика»</w:t>
                  </w:r>
                </w:p>
                <w:p w:rsidR="003947EA" w:rsidRPr="00104C0C" w:rsidRDefault="003947EA" w:rsidP="00572FAA">
                  <w:pPr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3947EA" w:rsidRDefault="003947EA" w:rsidP="00572FAA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firstLine="36"/>
                    <w:jc w:val="both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1B0C5E">
                    <w:rPr>
                      <w:b/>
                      <w:bCs/>
                      <w:iCs/>
                      <w:sz w:val="20"/>
                      <w:szCs w:val="20"/>
                    </w:rPr>
                    <w:t>Сторона 2</w:t>
                  </w:r>
                </w:p>
                <w:p w:rsidR="003947EA" w:rsidRPr="00104C0C" w:rsidRDefault="003947EA" w:rsidP="00572FAA">
                  <w:pPr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sz w:val="20"/>
                      <w:szCs w:val="20"/>
                    </w:rPr>
                  </w:pP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t> </w: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t> </w: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t> </w: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t> </w: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t> </w:t>
                  </w:r>
                  <w:r w:rsidRPr="00572FAA">
                    <w:rPr>
                      <w:b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947EA" w:rsidRPr="00104C0C" w:rsidTr="00572FAA">
              <w:trPr>
                <w:trHeight w:val="123"/>
              </w:trPr>
              <w:tc>
                <w:tcPr>
                  <w:tcW w:w="4358" w:type="dxa"/>
                  <w:shd w:val="clear" w:color="auto" w:fill="auto"/>
                </w:tcPr>
                <w:p w:rsidR="003947EA" w:rsidRPr="00104C0C" w:rsidRDefault="003947EA" w:rsidP="00572FAA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Генеральный директор ______А.И. Кузнецов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:rsidR="003947EA" w:rsidRPr="00104C0C" w:rsidRDefault="003947EA" w:rsidP="00572FAA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0" w:type="dxa"/>
                  <w:shd w:val="clear" w:color="auto" w:fill="auto"/>
                </w:tcPr>
                <w:p w:rsidR="003947EA" w:rsidRPr="000955FF" w:rsidRDefault="003947EA" w:rsidP="00572FAA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Генеральный директор ______                 </w:t>
                  </w:r>
                  <w:r w:rsidRPr="00572FAA">
                    <w:rPr>
                      <w:sz w:val="20"/>
                      <w:szCs w:val="20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r w:rsidRPr="00572FA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572FAA">
                    <w:rPr>
                      <w:sz w:val="20"/>
                      <w:szCs w:val="20"/>
                    </w:rPr>
                  </w:r>
                  <w:r w:rsidRPr="00572FAA">
                    <w:rPr>
                      <w:sz w:val="20"/>
                      <w:szCs w:val="20"/>
                    </w:rPr>
                    <w:fldChar w:fldCharType="separate"/>
                  </w:r>
                  <w:r w:rsidRPr="00572FAA">
                    <w:rPr>
                      <w:sz w:val="20"/>
                      <w:szCs w:val="20"/>
                    </w:rPr>
                    <w:t> </w:t>
                  </w:r>
                  <w:r w:rsidRPr="00572FAA">
                    <w:rPr>
                      <w:sz w:val="20"/>
                      <w:szCs w:val="20"/>
                    </w:rPr>
                    <w:t> </w:t>
                  </w:r>
                  <w:r w:rsidRPr="00572FAA">
                    <w:rPr>
                      <w:sz w:val="20"/>
                      <w:szCs w:val="20"/>
                    </w:rPr>
                    <w:t> </w:t>
                  </w:r>
                  <w:r w:rsidRPr="00572FAA">
                    <w:rPr>
                      <w:sz w:val="20"/>
                      <w:szCs w:val="20"/>
                    </w:rPr>
                    <w:t> </w:t>
                  </w:r>
                  <w:r w:rsidRPr="00572FAA">
                    <w:rPr>
                      <w:sz w:val="20"/>
                      <w:szCs w:val="20"/>
                    </w:rPr>
                    <w:t> </w:t>
                  </w:r>
                  <w:r w:rsidRPr="00572FA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947EA" w:rsidRPr="00104C0C" w:rsidRDefault="003947EA" w:rsidP="00572FAA">
            <w:pPr>
              <w:rPr>
                <w:sz w:val="20"/>
                <w:szCs w:val="20"/>
              </w:rPr>
            </w:pPr>
          </w:p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4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3947EA" w:rsidTr="00572FAA">
        <w:trPr>
          <w:trHeight w:val="191"/>
        </w:trPr>
        <w:tc>
          <w:tcPr>
            <w:tcW w:w="10090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4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3947EA" w:rsidTr="00572FAA">
        <w:trPr>
          <w:trHeight w:val="180"/>
        </w:trPr>
        <w:tc>
          <w:tcPr>
            <w:tcW w:w="10090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4" w:type="dxa"/>
          </w:tcPr>
          <w:p w:rsidR="003947EA" w:rsidRPr="008D162D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cs="Times New Roman"/>
                <w:sz w:val="23"/>
                <w:szCs w:val="23"/>
              </w:rPr>
            </w:pPr>
          </w:p>
        </w:tc>
      </w:tr>
    </w:tbl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F26BA5">
        <w:rPr>
          <w:rFonts w:cs="Times New Roman"/>
          <w:sz w:val="23"/>
          <w:szCs w:val="23"/>
        </w:rPr>
        <w:t xml:space="preserve">Приложение № 1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F26BA5">
        <w:rPr>
          <w:rFonts w:cs="Times New Roman"/>
          <w:sz w:val="23"/>
          <w:szCs w:val="23"/>
        </w:rPr>
        <w:t xml:space="preserve">к Соглашению об электронном документообороте 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от __________________</w:t>
      </w:r>
      <w:r w:rsidRPr="003947EA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 2021 г.</w:t>
      </w: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Pr="00F26BA5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Pr="00D43FBF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cs="Times New Roman"/>
          <w:b/>
          <w:sz w:val="23"/>
          <w:szCs w:val="23"/>
        </w:rPr>
      </w:pPr>
      <w:r w:rsidRPr="00D43FBF">
        <w:rPr>
          <w:rFonts w:cs="Times New Roman"/>
          <w:b/>
          <w:sz w:val="23"/>
          <w:szCs w:val="23"/>
        </w:rPr>
        <w:t>ПЕРЕЧЕНЬ И ФОРМАТ ДОКУМЕНТОВ</w:t>
      </w:r>
    </w:p>
    <w:p w:rsidR="003947EA" w:rsidRPr="00D43FBF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cs="Times New Roman"/>
          <w:sz w:val="23"/>
          <w:szCs w:val="23"/>
        </w:rPr>
      </w:pPr>
    </w:p>
    <w:p w:rsidR="003947EA" w:rsidRPr="00D43FBF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cs="Times New Roman"/>
          <w:sz w:val="23"/>
          <w:szCs w:val="23"/>
        </w:rPr>
      </w:pPr>
      <w:r w:rsidRPr="00D43FBF">
        <w:rPr>
          <w:rFonts w:cs="Times New Roman"/>
          <w:sz w:val="23"/>
          <w:szCs w:val="23"/>
        </w:rPr>
        <w:t xml:space="preserve">В рамках исполнения обязательств </w:t>
      </w:r>
      <w:r>
        <w:rPr>
          <w:rFonts w:cs="Times New Roman"/>
          <w:sz w:val="23"/>
          <w:szCs w:val="23"/>
        </w:rPr>
        <w:t>по заключенным между Сторонами договорам, а также д</w:t>
      </w:r>
      <w:r w:rsidRPr="00D43FBF">
        <w:rPr>
          <w:rFonts w:cs="Times New Roman"/>
          <w:sz w:val="23"/>
          <w:szCs w:val="23"/>
        </w:rPr>
        <w:t>оговорам, которые будут заключены между Сторонами в будущем, Стороны обмениваются следующими документами:</w:t>
      </w:r>
    </w:p>
    <w:p w:rsidR="003947EA" w:rsidRPr="00D43FBF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cs="Times New Roman"/>
          <w:sz w:val="23"/>
          <w:szCs w:val="23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2362"/>
        <w:gridCol w:w="3778"/>
      </w:tblGrid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b/>
                <w:sz w:val="23"/>
                <w:szCs w:val="23"/>
              </w:rPr>
            </w:pPr>
            <w:r w:rsidRPr="00D43FBF">
              <w:rPr>
                <w:rFonts w:cs="Times New Roman"/>
                <w:b/>
                <w:sz w:val="23"/>
                <w:szCs w:val="23"/>
              </w:rPr>
              <w:t>Наименование электронного документа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b/>
                <w:sz w:val="23"/>
                <w:szCs w:val="23"/>
              </w:rPr>
            </w:pPr>
            <w:r w:rsidRPr="00D43FBF">
              <w:rPr>
                <w:rFonts w:cs="Times New Roman"/>
                <w:b/>
                <w:sz w:val="23"/>
                <w:szCs w:val="23"/>
              </w:rPr>
              <w:t>Формат электронного документа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b/>
                <w:sz w:val="23"/>
                <w:szCs w:val="23"/>
              </w:rPr>
            </w:pPr>
            <w:r w:rsidRPr="00D43FBF">
              <w:rPr>
                <w:rFonts w:cs="Times New Roman"/>
                <w:b/>
                <w:sz w:val="23"/>
                <w:szCs w:val="23"/>
              </w:rPr>
              <w:t>Равнозначный документ на бумажном носителе</w:t>
            </w:r>
          </w:p>
        </w:tc>
      </w:tr>
      <w:tr w:rsidR="003947EA" w:rsidRPr="00D43FBF" w:rsidTr="00572FA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cs="Times New Roman"/>
                <w:i/>
                <w:sz w:val="23"/>
                <w:szCs w:val="23"/>
              </w:rPr>
            </w:pPr>
            <w:r w:rsidRPr="00D43FBF">
              <w:rPr>
                <w:rFonts w:cs="Times New Roman"/>
                <w:i/>
                <w:sz w:val="23"/>
                <w:szCs w:val="23"/>
              </w:rPr>
              <w:t>Формализованные документы</w:t>
            </w:r>
          </w:p>
        </w:tc>
      </w:tr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D43FBF">
              <w:rPr>
                <w:rFonts w:cs="Times New Roman"/>
                <w:sz w:val="23"/>
                <w:szCs w:val="23"/>
              </w:rPr>
              <w:t>Документ об отгрузке товара (выполнении работ), передаче имущественных прав (об оказании услуг), включающий в себя счет-фактуру</w:t>
            </w:r>
            <w:r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XML </w:t>
            </w:r>
            <w:r w:rsidRPr="00D43FBF">
              <w:rPr>
                <w:rFonts w:cs="Times New Roman"/>
                <w:sz w:val="23"/>
                <w:szCs w:val="23"/>
              </w:rPr>
              <w:t xml:space="preserve">формат, утвержденный Приказом ФНС </w:t>
            </w:r>
            <w:r w:rsidRPr="00161E71">
              <w:rPr>
                <w:rFonts w:eastAsia="Times New Roman" w:cs="Times New Roman"/>
                <w:sz w:val="23"/>
                <w:szCs w:val="23"/>
              </w:rPr>
              <w:t>России от 19.12.2018 N ММВ-7-15/820@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D43FBF">
              <w:rPr>
                <w:rFonts w:cs="Times New Roman"/>
                <w:sz w:val="23"/>
                <w:szCs w:val="23"/>
              </w:rPr>
              <w:t>Универсальный передаточный документ (УПД)</w:t>
            </w:r>
          </w:p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</w:tr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Товарная накладная ТОРГ-12</w:t>
            </w:r>
          </w:p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XML </w:t>
            </w:r>
            <w:r w:rsidRPr="00D43FBF">
              <w:rPr>
                <w:rFonts w:cs="Times New Roman"/>
                <w:sz w:val="23"/>
                <w:szCs w:val="23"/>
              </w:rPr>
              <w:t xml:space="preserve">формат, утвержденный Приказом ФНС </w:t>
            </w:r>
            <w:r w:rsidRPr="00161E71">
              <w:rPr>
                <w:rFonts w:eastAsia="Times New Roman" w:cs="Times New Roman"/>
                <w:sz w:val="23"/>
                <w:szCs w:val="23"/>
              </w:rPr>
              <w:t>России от 19.12.2018 N ММВ-7-15/820@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Товарная накладная ТОРГ-12</w:t>
            </w:r>
          </w:p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Счет-фактура</w:t>
            </w:r>
          </w:p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XML </w:t>
            </w:r>
            <w:r w:rsidRPr="00D43FBF">
              <w:rPr>
                <w:rFonts w:cs="Times New Roman"/>
                <w:sz w:val="23"/>
                <w:szCs w:val="23"/>
              </w:rPr>
              <w:t xml:space="preserve">формат, утвержденный Приказом ФНС </w:t>
            </w:r>
            <w:r w:rsidRPr="00161E71">
              <w:rPr>
                <w:rFonts w:eastAsia="Times New Roman" w:cs="Times New Roman"/>
                <w:sz w:val="23"/>
                <w:szCs w:val="23"/>
              </w:rPr>
              <w:t>России от 19.12.2018 N ММВ-7-15/820@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Счет-фактура</w:t>
            </w:r>
          </w:p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Pr="00A13C14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A13C14">
              <w:rPr>
                <w:rFonts w:cs="Times New Roman"/>
                <w:sz w:val="23"/>
                <w:szCs w:val="23"/>
              </w:rPr>
              <w:t>Акт выполненных работ (оказанных услуг)</w:t>
            </w:r>
          </w:p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Default="003947EA" w:rsidP="00572FAA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XML </w:t>
            </w:r>
            <w:r w:rsidRPr="00D43FBF">
              <w:rPr>
                <w:rFonts w:cs="Times New Roman"/>
                <w:sz w:val="23"/>
                <w:szCs w:val="23"/>
              </w:rPr>
              <w:t xml:space="preserve">формат, утвержденный Приказом ФНС </w:t>
            </w:r>
            <w:r w:rsidRPr="00161E71">
              <w:rPr>
                <w:rFonts w:eastAsia="Times New Roman" w:cs="Times New Roman"/>
                <w:sz w:val="23"/>
                <w:szCs w:val="23"/>
              </w:rPr>
              <w:t>России от 19.12.2018 N ММВ-7-15/820@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Pr="00A13C14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A13C14">
              <w:rPr>
                <w:rFonts w:cs="Times New Roman"/>
                <w:sz w:val="23"/>
                <w:szCs w:val="23"/>
              </w:rPr>
              <w:t>Акт выполненных работ (оказанных услуг)</w:t>
            </w:r>
          </w:p>
          <w:p w:rsidR="003947EA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947EA" w:rsidRPr="00D43FBF" w:rsidTr="00572FA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cs="Times New Roman"/>
                <w:i/>
                <w:sz w:val="23"/>
                <w:szCs w:val="23"/>
              </w:rPr>
            </w:pPr>
            <w:r w:rsidRPr="00D43FBF">
              <w:rPr>
                <w:rFonts w:cs="Times New Roman"/>
                <w:i/>
                <w:sz w:val="23"/>
                <w:szCs w:val="23"/>
              </w:rPr>
              <w:t>Неформализованные документы</w:t>
            </w:r>
          </w:p>
        </w:tc>
      </w:tr>
      <w:tr w:rsidR="003947EA" w:rsidRPr="00D43FBF" w:rsidTr="00572FA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D43FBF">
              <w:rPr>
                <w:rFonts w:cs="Times New Roman"/>
                <w:sz w:val="23"/>
                <w:szCs w:val="23"/>
              </w:rPr>
              <w:t>Соглашение об электронном документообо</w:t>
            </w:r>
            <w:r>
              <w:rPr>
                <w:rFonts w:cs="Times New Roman"/>
                <w:sz w:val="23"/>
                <w:szCs w:val="23"/>
              </w:rPr>
              <w:t>роте/Дополнительные соглашения/д</w:t>
            </w:r>
            <w:r w:rsidRPr="00D43FBF">
              <w:rPr>
                <w:rFonts w:cs="Times New Roman"/>
                <w:sz w:val="23"/>
                <w:szCs w:val="23"/>
              </w:rPr>
              <w:t>оговоры/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D43FBF">
              <w:rPr>
                <w:rFonts w:cs="Times New Roman"/>
                <w:sz w:val="23"/>
                <w:szCs w:val="23"/>
              </w:rPr>
              <w:t>Файлы в различных электронных форматах (</w:t>
            </w:r>
            <w:proofErr w:type="spellStart"/>
            <w:r w:rsidRPr="00D43FBF">
              <w:rPr>
                <w:rFonts w:cs="Times New Roman"/>
                <w:sz w:val="23"/>
                <w:szCs w:val="23"/>
              </w:rPr>
              <w:t>txt</w:t>
            </w:r>
            <w:proofErr w:type="spellEnd"/>
            <w:r w:rsidRPr="00D43FBF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D43FBF">
              <w:rPr>
                <w:rFonts w:cs="Times New Roman"/>
                <w:sz w:val="23"/>
                <w:szCs w:val="23"/>
              </w:rPr>
              <w:t>doc</w:t>
            </w:r>
            <w:proofErr w:type="spellEnd"/>
            <w:r w:rsidRPr="00D43FBF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D43FBF">
              <w:rPr>
                <w:rFonts w:cs="Times New Roman"/>
                <w:sz w:val="23"/>
                <w:szCs w:val="23"/>
              </w:rPr>
              <w:t>docx</w:t>
            </w:r>
            <w:proofErr w:type="spellEnd"/>
            <w:r w:rsidRPr="00D43FBF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D43FBF">
              <w:rPr>
                <w:rFonts w:cs="Times New Roman"/>
                <w:sz w:val="23"/>
                <w:szCs w:val="23"/>
              </w:rPr>
              <w:t>pdf</w:t>
            </w:r>
            <w:proofErr w:type="spellEnd"/>
            <w:r w:rsidRPr="00D43FBF">
              <w:rPr>
                <w:rFonts w:cs="Times New Roman"/>
                <w:sz w:val="23"/>
                <w:szCs w:val="23"/>
              </w:rPr>
              <w:t xml:space="preserve"> и т.д.)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EA" w:rsidRPr="00D43FBF" w:rsidRDefault="003947EA" w:rsidP="00572FAA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D43FBF">
              <w:rPr>
                <w:rFonts w:cs="Times New Roman"/>
                <w:sz w:val="23"/>
                <w:szCs w:val="23"/>
              </w:rPr>
              <w:t>Соглашение об электронном документообо</w:t>
            </w:r>
            <w:r>
              <w:rPr>
                <w:rFonts w:cs="Times New Roman"/>
                <w:sz w:val="23"/>
                <w:szCs w:val="23"/>
              </w:rPr>
              <w:t>роте/Дополнительные соглашения/д</w:t>
            </w:r>
            <w:r w:rsidRPr="00D43FBF">
              <w:rPr>
                <w:rFonts w:cs="Times New Roman"/>
                <w:sz w:val="23"/>
                <w:szCs w:val="23"/>
              </w:rPr>
              <w:t>оговоры/</w:t>
            </w:r>
          </w:p>
        </w:tc>
      </w:tr>
    </w:tbl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358"/>
        <w:gridCol w:w="986"/>
        <w:gridCol w:w="4641"/>
      </w:tblGrid>
      <w:tr w:rsidR="003947EA" w:rsidRPr="00104C0C" w:rsidTr="00572FAA">
        <w:trPr>
          <w:trHeight w:val="241"/>
        </w:trPr>
        <w:tc>
          <w:tcPr>
            <w:tcW w:w="5344" w:type="dxa"/>
            <w:gridSpan w:val="2"/>
            <w:shd w:val="clear" w:color="auto" w:fill="auto"/>
          </w:tcPr>
          <w:p w:rsidR="003947EA" w:rsidRDefault="003947EA" w:rsidP="00572FA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Сторона 1</w:t>
            </w:r>
          </w:p>
          <w:p w:rsidR="003947EA" w:rsidRDefault="003947EA" w:rsidP="00572FA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ООО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Ниеншанц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-Автоматика»</w:t>
            </w:r>
          </w:p>
          <w:p w:rsidR="003947EA" w:rsidRPr="00104C0C" w:rsidRDefault="003947EA" w:rsidP="00572FA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:rsidR="003947EA" w:rsidRDefault="003947EA" w:rsidP="00572FAA">
            <w:pPr>
              <w:autoSpaceDE w:val="0"/>
              <w:autoSpaceDN w:val="0"/>
              <w:adjustRightInd w:val="0"/>
              <w:spacing w:after="0" w:line="240" w:lineRule="atLeast"/>
              <w:ind w:firstLine="36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1B0C5E">
              <w:rPr>
                <w:b/>
                <w:bCs/>
                <w:iCs/>
                <w:sz w:val="20"/>
                <w:szCs w:val="20"/>
              </w:rPr>
              <w:t>Сторона 2</w:t>
            </w:r>
          </w:p>
          <w:p w:rsidR="003947EA" w:rsidRPr="00104C0C" w:rsidRDefault="003947EA" w:rsidP="00572FA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0"/>
                <w:szCs w:val="20"/>
              </w:rPr>
            </w:pPr>
            <w:r w:rsidRPr="00572FAA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572FAA">
              <w:rPr>
                <w:b/>
                <w:bCs/>
                <w:iCs/>
                <w:sz w:val="20"/>
                <w:szCs w:val="20"/>
              </w:rPr>
              <w:instrText xml:space="preserve"> FORMTEXT </w:instrText>
            </w:r>
            <w:r w:rsidRPr="00572FAA">
              <w:rPr>
                <w:b/>
                <w:bCs/>
                <w:iCs/>
                <w:sz w:val="20"/>
                <w:szCs w:val="20"/>
              </w:rPr>
            </w:r>
            <w:r w:rsidRPr="00572FAA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572FAA">
              <w:rPr>
                <w:b/>
                <w:bCs/>
                <w:iCs/>
                <w:sz w:val="20"/>
                <w:szCs w:val="20"/>
              </w:rPr>
              <w:t> </w:t>
            </w:r>
            <w:r w:rsidRPr="00572FAA">
              <w:rPr>
                <w:b/>
                <w:bCs/>
                <w:iCs/>
                <w:sz w:val="20"/>
                <w:szCs w:val="20"/>
              </w:rPr>
              <w:t> </w:t>
            </w:r>
            <w:r w:rsidRPr="00572FAA">
              <w:rPr>
                <w:b/>
                <w:bCs/>
                <w:iCs/>
                <w:sz w:val="20"/>
                <w:szCs w:val="20"/>
              </w:rPr>
              <w:t> </w:t>
            </w:r>
            <w:r w:rsidRPr="00572FAA">
              <w:rPr>
                <w:b/>
                <w:bCs/>
                <w:iCs/>
                <w:sz w:val="20"/>
                <w:szCs w:val="20"/>
              </w:rPr>
              <w:t> </w:t>
            </w:r>
            <w:r w:rsidRPr="00572FAA">
              <w:rPr>
                <w:b/>
                <w:bCs/>
                <w:iCs/>
                <w:sz w:val="20"/>
                <w:szCs w:val="20"/>
              </w:rPr>
              <w:t> </w:t>
            </w:r>
            <w:r w:rsidRPr="00572FAA">
              <w:rPr>
                <w:b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3947EA" w:rsidRPr="000955FF" w:rsidTr="00572FAA">
        <w:trPr>
          <w:trHeight w:val="123"/>
        </w:trPr>
        <w:tc>
          <w:tcPr>
            <w:tcW w:w="4358" w:type="dxa"/>
            <w:shd w:val="clear" w:color="auto" w:fill="auto"/>
          </w:tcPr>
          <w:p w:rsidR="003947EA" w:rsidRPr="00104C0C" w:rsidRDefault="003947EA" w:rsidP="00572FA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______А.И. Кузнецов</w:t>
            </w:r>
          </w:p>
        </w:tc>
        <w:tc>
          <w:tcPr>
            <w:tcW w:w="986" w:type="dxa"/>
            <w:shd w:val="clear" w:color="auto" w:fill="auto"/>
          </w:tcPr>
          <w:p w:rsidR="003947EA" w:rsidRPr="00104C0C" w:rsidRDefault="003947EA" w:rsidP="00572FA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:rsidR="003947EA" w:rsidRPr="000955FF" w:rsidRDefault="003947EA" w:rsidP="00572FA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______            </w:t>
            </w:r>
            <w:r w:rsidRPr="00572FAA"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572FAA">
              <w:rPr>
                <w:sz w:val="20"/>
                <w:szCs w:val="20"/>
              </w:rPr>
              <w:instrText xml:space="preserve"> FORMTEXT </w:instrText>
            </w:r>
            <w:r w:rsidRPr="00572FAA">
              <w:rPr>
                <w:sz w:val="20"/>
                <w:szCs w:val="20"/>
              </w:rPr>
            </w:r>
            <w:r w:rsidRPr="00572FAA">
              <w:rPr>
                <w:sz w:val="20"/>
                <w:szCs w:val="20"/>
              </w:rPr>
              <w:fldChar w:fldCharType="separate"/>
            </w:r>
            <w:r w:rsidRPr="00572FAA">
              <w:rPr>
                <w:sz w:val="20"/>
                <w:szCs w:val="20"/>
              </w:rPr>
              <w:t> </w:t>
            </w:r>
            <w:r w:rsidRPr="00572FAA">
              <w:rPr>
                <w:sz w:val="20"/>
                <w:szCs w:val="20"/>
              </w:rPr>
              <w:t> </w:t>
            </w:r>
            <w:r w:rsidRPr="00572FAA">
              <w:rPr>
                <w:sz w:val="20"/>
                <w:szCs w:val="20"/>
              </w:rPr>
              <w:t> </w:t>
            </w:r>
            <w:r w:rsidRPr="00572FAA">
              <w:rPr>
                <w:sz w:val="20"/>
                <w:szCs w:val="20"/>
              </w:rPr>
              <w:t> </w:t>
            </w:r>
            <w:r w:rsidRPr="00572FAA">
              <w:rPr>
                <w:sz w:val="20"/>
                <w:szCs w:val="20"/>
              </w:rPr>
              <w:t> </w:t>
            </w:r>
            <w:r w:rsidRPr="00572FAA">
              <w:rPr>
                <w:sz w:val="20"/>
                <w:szCs w:val="20"/>
              </w:rPr>
              <w:fldChar w:fldCharType="end"/>
            </w:r>
          </w:p>
        </w:tc>
      </w:tr>
    </w:tbl>
    <w:p w:rsidR="003947EA" w:rsidRDefault="003947EA" w:rsidP="003947EA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cs="Times New Roman"/>
          <w:sz w:val="23"/>
          <w:szCs w:val="23"/>
        </w:rPr>
      </w:pPr>
    </w:p>
    <w:p w:rsidR="00922036" w:rsidRDefault="00922036"/>
    <w:sectPr w:rsidR="00922036" w:rsidSect="00FE64EE">
      <w:footerReference w:type="default" r:id="rId7"/>
      <w:pgSz w:w="11906" w:h="16838"/>
      <w:pgMar w:top="851" w:right="850" w:bottom="709" w:left="851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6349">
      <w:pPr>
        <w:spacing w:after="0" w:line="240" w:lineRule="auto"/>
      </w:pPr>
      <w:r>
        <w:separator/>
      </w:r>
    </w:p>
  </w:endnote>
  <w:endnote w:type="continuationSeparator" w:id="0">
    <w:p w:rsidR="00000000" w:rsidRDefault="00CD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077796"/>
      <w:docPartObj>
        <w:docPartGallery w:val="Page Numbers (Bottom of Page)"/>
        <w:docPartUnique/>
      </w:docPartObj>
    </w:sdtPr>
    <w:sdtEndPr/>
    <w:sdtContent>
      <w:p w:rsidR="00750F7D" w:rsidRDefault="005277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49">
          <w:rPr>
            <w:noProof/>
          </w:rPr>
          <w:t>1</w:t>
        </w:r>
        <w:r>
          <w:fldChar w:fldCharType="end"/>
        </w:r>
      </w:p>
    </w:sdtContent>
  </w:sdt>
  <w:p w:rsidR="00750F7D" w:rsidRDefault="00CD63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6349">
      <w:pPr>
        <w:spacing w:after="0" w:line="240" w:lineRule="auto"/>
      </w:pPr>
      <w:r>
        <w:separator/>
      </w:r>
    </w:p>
  </w:footnote>
  <w:footnote w:type="continuationSeparator" w:id="0">
    <w:p w:rsidR="00000000" w:rsidRDefault="00CD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D14"/>
    <w:multiLevelType w:val="hybridMultilevel"/>
    <w:tmpl w:val="306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F19"/>
    <w:multiLevelType w:val="hybridMultilevel"/>
    <w:tmpl w:val="488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2FCA"/>
    <w:multiLevelType w:val="hybridMultilevel"/>
    <w:tmpl w:val="14660364"/>
    <w:lvl w:ilvl="0" w:tplc="B29CBF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EA"/>
    <w:rsid w:val="0005136A"/>
    <w:rsid w:val="00100032"/>
    <w:rsid w:val="003947EA"/>
    <w:rsid w:val="00527705"/>
    <w:rsid w:val="005D79B5"/>
    <w:rsid w:val="00922036"/>
    <w:rsid w:val="00CD6349"/>
    <w:rsid w:val="00E34A9A"/>
    <w:rsid w:val="00F57210"/>
    <w:rsid w:val="00F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E94D5-6FAC-46A4-A6D8-A54B8B2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E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7EA"/>
    <w:pPr>
      <w:ind w:left="720"/>
      <w:contextualSpacing/>
    </w:pPr>
  </w:style>
  <w:style w:type="table" w:styleId="a4">
    <w:name w:val="Table Grid"/>
    <w:basedOn w:val="a1"/>
    <w:uiPriority w:val="39"/>
    <w:rsid w:val="0039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947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E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Волков</dc:creator>
  <cp:keywords/>
  <dc:description/>
  <cp:lastModifiedBy>Андрей Волков</cp:lastModifiedBy>
  <cp:revision>8</cp:revision>
  <dcterms:created xsi:type="dcterms:W3CDTF">2021-09-09T20:44:00Z</dcterms:created>
  <dcterms:modified xsi:type="dcterms:W3CDTF">2021-09-10T08:22:00Z</dcterms:modified>
</cp:coreProperties>
</file>